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87" w:rsidRPr="002A1983" w:rsidRDefault="00962E3D" w:rsidP="00EF0A87">
      <w:pPr>
        <w:spacing w:line="276" w:lineRule="auto"/>
        <w:jc w:val="center"/>
        <w:outlineLvl w:val="0"/>
      </w:pPr>
      <w:r>
        <w:rPr>
          <w:color w:val="000000"/>
        </w:rPr>
        <w:t xml:space="preserve">Практическая работа </w:t>
      </w:r>
      <w:r w:rsidR="001635CB">
        <w:rPr>
          <w:color w:val="000000"/>
        </w:rPr>
        <w:t xml:space="preserve"> №</w:t>
      </w:r>
      <w:bookmarkStart w:id="0" w:name="_GoBack"/>
      <w:bookmarkEnd w:id="0"/>
      <w:r w:rsidR="001635CB">
        <w:rPr>
          <w:color w:val="000000"/>
        </w:rPr>
        <w:t>2</w:t>
      </w:r>
    </w:p>
    <w:p w:rsidR="00EF0A87" w:rsidRDefault="00EF0A87" w:rsidP="00EF0A87">
      <w:pPr>
        <w:shd w:val="clear" w:color="auto" w:fill="FFFFFF"/>
        <w:jc w:val="center"/>
        <w:rPr>
          <w:b/>
          <w:color w:val="000000"/>
        </w:rPr>
      </w:pPr>
      <w:r w:rsidRPr="002A1983">
        <w:rPr>
          <w:b/>
          <w:color w:val="000000"/>
        </w:rPr>
        <w:t xml:space="preserve">Тема: Лицензионные и свободно распространяемые программы. </w:t>
      </w:r>
    </w:p>
    <w:p w:rsidR="00EF0A87" w:rsidRPr="002A1983" w:rsidRDefault="00EF0A87" w:rsidP="00EF0A87">
      <w:pPr>
        <w:shd w:val="clear" w:color="auto" w:fill="FFFFFF"/>
        <w:jc w:val="center"/>
        <w:rPr>
          <w:b/>
        </w:rPr>
      </w:pPr>
      <w:r w:rsidRPr="002A1983">
        <w:rPr>
          <w:b/>
          <w:color w:val="000000"/>
        </w:rPr>
        <w:t>Организация обновления программного обеспечения с использованием сети Интернет</w:t>
      </w:r>
      <w:r>
        <w:rPr>
          <w:b/>
          <w:color w:val="000000"/>
        </w:rPr>
        <w:t>. Портал государственных услуг.</w:t>
      </w:r>
    </w:p>
    <w:p w:rsidR="00EF0A87" w:rsidRPr="002A1983" w:rsidRDefault="00EF0A87" w:rsidP="00EF0A87">
      <w:pPr>
        <w:shd w:val="clear" w:color="auto" w:fill="FFFFFF"/>
        <w:jc w:val="both"/>
        <w:rPr>
          <w:bCs/>
        </w:rPr>
      </w:pPr>
      <w:r w:rsidRPr="00F37707">
        <w:rPr>
          <w:b/>
          <w:bCs/>
          <w:u w:val="single"/>
        </w:rPr>
        <w:t>Цель работы</w:t>
      </w:r>
      <w:r w:rsidRPr="002A1983">
        <w:rPr>
          <w:b/>
          <w:bCs/>
        </w:rPr>
        <w:t xml:space="preserve">: </w:t>
      </w:r>
      <w:r w:rsidRPr="002A1983">
        <w:rPr>
          <w:bCs/>
        </w:rPr>
        <w:t xml:space="preserve">изучить </w:t>
      </w:r>
      <w:r w:rsidR="007608F7">
        <w:rPr>
          <w:bCs/>
        </w:rPr>
        <w:t xml:space="preserve">классификацию </w:t>
      </w:r>
      <w:r w:rsidRPr="002A1983">
        <w:rPr>
          <w:bCs/>
        </w:rPr>
        <w:t xml:space="preserve"> программ</w:t>
      </w:r>
      <w:r w:rsidR="007608F7">
        <w:rPr>
          <w:bCs/>
        </w:rPr>
        <w:t xml:space="preserve"> по правовому статусу</w:t>
      </w:r>
      <w:r w:rsidRPr="002A1983">
        <w:rPr>
          <w:bCs/>
        </w:rPr>
        <w:t>; научиться осуществлять организацию обновления программного обеспечения с использованием сети Интернет</w:t>
      </w:r>
      <w:r w:rsidR="0064573C">
        <w:rPr>
          <w:bCs/>
        </w:rPr>
        <w:t>, познакомиться с порталом государственных услуг</w:t>
      </w:r>
      <w:r w:rsidRPr="002A1983">
        <w:rPr>
          <w:bCs/>
        </w:rPr>
        <w:t>.</w:t>
      </w:r>
    </w:p>
    <w:p w:rsidR="007608F7" w:rsidRPr="00962E3D" w:rsidRDefault="007608F7" w:rsidP="00EF0A87">
      <w:pPr>
        <w:shd w:val="clear" w:color="auto" w:fill="FFFFFF"/>
        <w:jc w:val="center"/>
        <w:outlineLvl w:val="0"/>
        <w:rPr>
          <w:b/>
          <w:bCs/>
        </w:rPr>
      </w:pPr>
    </w:p>
    <w:p w:rsidR="00EF0A87" w:rsidRPr="002A1983" w:rsidRDefault="00EF0A87" w:rsidP="00EF0A87">
      <w:pPr>
        <w:shd w:val="clear" w:color="auto" w:fill="FFFFFF"/>
        <w:jc w:val="center"/>
        <w:outlineLvl w:val="0"/>
        <w:rPr>
          <w:b/>
          <w:bCs/>
        </w:rPr>
      </w:pPr>
      <w:r w:rsidRPr="002A1983">
        <w:rPr>
          <w:b/>
          <w:bCs/>
        </w:rPr>
        <w:t>Теоретические сведения</w:t>
      </w:r>
      <w:r w:rsidR="007608F7" w:rsidRPr="00962E3D">
        <w:rPr>
          <w:b/>
          <w:bCs/>
        </w:rPr>
        <w:t>:</w:t>
      </w:r>
      <w:r w:rsidRPr="002A1983">
        <w:rPr>
          <w:b/>
          <w:bCs/>
        </w:rPr>
        <w:t xml:space="preserve"> </w:t>
      </w:r>
    </w:p>
    <w:p w:rsidR="00EF0A87" w:rsidRPr="00F37707" w:rsidRDefault="00EF0A87" w:rsidP="00EF0A87">
      <w:pPr>
        <w:jc w:val="center"/>
        <w:rPr>
          <w:b/>
          <w:i/>
        </w:rPr>
      </w:pPr>
      <w:bookmarkStart w:id="1" w:name="_Toc215569692"/>
      <w:bookmarkStart w:id="2" w:name="_Toc215570070"/>
      <w:bookmarkStart w:id="3" w:name="_Toc215570239"/>
      <w:bookmarkStart w:id="4" w:name="_Toc215571749"/>
      <w:bookmarkStart w:id="5" w:name="_Toc215584749"/>
      <w:bookmarkStart w:id="6" w:name="_Toc215584933"/>
      <w:bookmarkStart w:id="7" w:name="_Toc215632055"/>
      <w:r w:rsidRPr="00F37707">
        <w:rPr>
          <w:b/>
          <w:i/>
        </w:rPr>
        <w:t>Классификация программ по их правовому статусу</w:t>
      </w:r>
      <w:bookmarkEnd w:id="1"/>
      <w:bookmarkEnd w:id="2"/>
      <w:bookmarkEnd w:id="3"/>
      <w:bookmarkEnd w:id="4"/>
      <w:bookmarkEnd w:id="5"/>
      <w:bookmarkEnd w:id="6"/>
      <w:bookmarkEnd w:id="7"/>
    </w:p>
    <w:p w:rsidR="00EF0A87" w:rsidRPr="002A1983" w:rsidRDefault="00EF0A87" w:rsidP="00EF0A87">
      <w:pPr>
        <w:ind w:firstLine="540"/>
        <w:jc w:val="both"/>
      </w:pPr>
      <w:r w:rsidRPr="002A1983">
        <w:t>Программы по  правовому статусу можно разделить на три большие группы: лицензионные, условно</w:t>
      </w:r>
      <w:r>
        <w:t>-</w:t>
      </w:r>
      <w:r w:rsidRPr="002A1983">
        <w:t>бесплатные и свободно-распространяемые.</w:t>
      </w:r>
    </w:p>
    <w:p w:rsidR="00EF0A87" w:rsidRPr="002A1983" w:rsidRDefault="00EF0A87" w:rsidP="00EF0A87">
      <w:pPr>
        <w:ind w:firstLine="540"/>
        <w:jc w:val="both"/>
      </w:pPr>
      <w:r w:rsidRPr="002A1983">
        <w:rPr>
          <w:b/>
          <w:i/>
        </w:rPr>
        <w:t>1. Лицензионные программы</w:t>
      </w:r>
      <w:r w:rsidRPr="002A1983">
        <w:rPr>
          <w:b/>
        </w:rPr>
        <w:t xml:space="preserve">. </w:t>
      </w:r>
      <w:r w:rsidRPr="002A1983">
        <w:t>В соответствии с лицензионным соглашением разработчики программы гарантируют её нормальное функционирование в определенной операционной системе и несут за это ответственность.</w:t>
      </w:r>
    </w:p>
    <w:p w:rsidR="00EF0A87" w:rsidRPr="002A1983" w:rsidRDefault="00EF0A87" w:rsidP="00EF0A87">
      <w:pPr>
        <w:ind w:firstLine="540"/>
        <w:jc w:val="both"/>
      </w:pPr>
      <w:r w:rsidRPr="002A1983">
        <w:t xml:space="preserve">Лицензионные программы разработчики обычно продают в </w:t>
      </w:r>
      <w:r w:rsidR="00BE3452">
        <w:t xml:space="preserve">виде </w:t>
      </w:r>
      <w:r w:rsidRPr="002A1983">
        <w:t>коробочных дистрибутивов.</w:t>
      </w:r>
      <w:r w:rsidR="00BE3452">
        <w:t xml:space="preserve"> </w:t>
      </w:r>
      <w:r w:rsidRPr="002A1983">
        <w:t xml:space="preserve">В коробочке находятся </w:t>
      </w:r>
      <w:r w:rsidRPr="002A1983">
        <w:rPr>
          <w:lang w:val="en-US"/>
        </w:rPr>
        <w:t>CD</w:t>
      </w:r>
      <w:r w:rsidRPr="002A1983">
        <w:t>-диски, с которых производится установка программы на компьютеры пользователей, и руководство пользователей по работе с программой.</w:t>
      </w:r>
    </w:p>
    <w:p w:rsidR="00EF0A87" w:rsidRPr="002A1983" w:rsidRDefault="00EF0A87" w:rsidP="00EF0A87">
      <w:pPr>
        <w:ind w:firstLine="540"/>
        <w:jc w:val="both"/>
      </w:pPr>
      <w:r w:rsidRPr="002A1983">
        <w:rPr>
          <w:b/>
          <w:i/>
        </w:rPr>
        <w:t>2. Условно</w:t>
      </w:r>
      <w:r>
        <w:rPr>
          <w:b/>
          <w:i/>
        </w:rPr>
        <w:t>-</w:t>
      </w:r>
      <w:r w:rsidRPr="002A1983">
        <w:rPr>
          <w:b/>
          <w:i/>
        </w:rPr>
        <w:t>бесплатные программы</w:t>
      </w:r>
      <w:r w:rsidRPr="002A1983">
        <w:rPr>
          <w:b/>
        </w:rPr>
        <w:t xml:space="preserve">. </w:t>
      </w:r>
      <w:r w:rsidRPr="002A1983">
        <w:t>Некоторые фирмы разработчики программного обеспечения предлагают пользователям условно</w:t>
      </w:r>
      <w:r>
        <w:t>-</w:t>
      </w:r>
      <w:r w:rsidRPr="002A1983">
        <w:t>бесплатные программы в целях рекламы и продвижения на рынок. Пользователю предоставляется версия программы с определённым сроком действия (после истечения указанного срока действия программы прекращает работать, если за неё не была произведена оплата) или версия программы с ограниченными функциональными возможностями (в случае оплаты пользователю сообщается код, включающий все функции программы).</w:t>
      </w:r>
    </w:p>
    <w:p w:rsidR="00EF0A87" w:rsidRPr="002A1983" w:rsidRDefault="00EF0A87" w:rsidP="00EF0A87">
      <w:pPr>
        <w:ind w:firstLine="540"/>
        <w:jc w:val="both"/>
      </w:pPr>
      <w:r w:rsidRPr="002A1983">
        <w:rPr>
          <w:b/>
          <w:i/>
        </w:rPr>
        <w:t>3. Свободно</w:t>
      </w:r>
      <w:r>
        <w:rPr>
          <w:b/>
          <w:i/>
        </w:rPr>
        <w:t xml:space="preserve"> </w:t>
      </w:r>
      <w:r w:rsidRPr="002A1983">
        <w:rPr>
          <w:b/>
          <w:i/>
        </w:rPr>
        <w:t>распространяемые программы</w:t>
      </w:r>
      <w:r w:rsidRPr="002A1983">
        <w:rPr>
          <w:b/>
        </w:rPr>
        <w:t>.</w:t>
      </w:r>
      <w:r w:rsidRPr="002A1983">
        <w:t xml:space="preserve"> Многие производители программного обеспечения и компьютерного оборудования заинтересованы в широком бесплатном распространении программного обеспечения. К таким программным средствам можно отнести:</w:t>
      </w:r>
    </w:p>
    <w:p w:rsidR="00EF0A87" w:rsidRPr="002A1983" w:rsidRDefault="00EF0A87" w:rsidP="00EF0A87">
      <w:pPr>
        <w:numPr>
          <w:ilvl w:val="0"/>
          <w:numId w:val="3"/>
        </w:numPr>
        <w:tabs>
          <w:tab w:val="clear" w:pos="2622"/>
        </w:tabs>
        <w:ind w:left="360"/>
        <w:jc w:val="both"/>
      </w:pPr>
      <w:r w:rsidRPr="002A1983">
        <w:t>Новые недоработанные (бета) версии программных продуктов (это позволяет провести их широкое тестирование).</w:t>
      </w:r>
    </w:p>
    <w:p w:rsidR="00EF0A87" w:rsidRPr="002A1983" w:rsidRDefault="00EF0A87" w:rsidP="00EF0A87">
      <w:pPr>
        <w:numPr>
          <w:ilvl w:val="0"/>
          <w:numId w:val="3"/>
        </w:numPr>
        <w:tabs>
          <w:tab w:val="clear" w:pos="2622"/>
        </w:tabs>
        <w:ind w:left="360"/>
        <w:jc w:val="both"/>
      </w:pPr>
      <w:r w:rsidRPr="002A1983">
        <w:t>Программные продукты, являющиеся частью принципиально новых технологий (это позволяет завоевать рынок).</w:t>
      </w:r>
    </w:p>
    <w:p w:rsidR="00EF0A87" w:rsidRPr="002A1983" w:rsidRDefault="00EF0A87" w:rsidP="00EF0A87">
      <w:pPr>
        <w:numPr>
          <w:ilvl w:val="0"/>
          <w:numId w:val="3"/>
        </w:numPr>
        <w:tabs>
          <w:tab w:val="clear" w:pos="2622"/>
        </w:tabs>
        <w:ind w:left="360"/>
        <w:jc w:val="both"/>
      </w:pPr>
      <w:r w:rsidRPr="002A1983">
        <w:t>Дополнения к ранее выпущенным программам,  исправляющие найденные ошибки или расширяющие возможности.</w:t>
      </w:r>
    </w:p>
    <w:p w:rsidR="00EF0A87" w:rsidRPr="002A1983" w:rsidRDefault="00EF0A87" w:rsidP="00EF0A87">
      <w:pPr>
        <w:numPr>
          <w:ilvl w:val="0"/>
          <w:numId w:val="3"/>
        </w:numPr>
        <w:tabs>
          <w:tab w:val="clear" w:pos="2622"/>
        </w:tabs>
        <w:ind w:left="360"/>
        <w:jc w:val="both"/>
      </w:pPr>
      <w:r w:rsidRPr="002A1983">
        <w:t>Драйверы к новым или улучшенные драйверы к уже существующим устройствам.</w:t>
      </w:r>
    </w:p>
    <w:p w:rsidR="00EF0A87" w:rsidRPr="002A1983" w:rsidRDefault="00EF0A87" w:rsidP="00EF0A87">
      <w:pPr>
        <w:jc w:val="center"/>
        <w:rPr>
          <w:b/>
          <w:u w:val="single"/>
        </w:rPr>
      </w:pPr>
      <w:bookmarkStart w:id="8" w:name="_Toc215569693"/>
      <w:bookmarkStart w:id="9" w:name="_Toc215570072"/>
      <w:bookmarkStart w:id="10" w:name="_Toc215570241"/>
      <w:bookmarkStart w:id="11" w:name="_Toc215571751"/>
      <w:bookmarkStart w:id="12" w:name="_Toc215584750"/>
      <w:bookmarkStart w:id="13" w:name="_Toc215584934"/>
      <w:bookmarkStart w:id="14" w:name="_Toc215632056"/>
      <w:r w:rsidRPr="002A1983">
        <w:rPr>
          <w:b/>
          <w:u w:val="single"/>
        </w:rPr>
        <w:t>Преимущества лицензионного</w:t>
      </w:r>
      <w:bookmarkEnd w:id="8"/>
      <w:bookmarkEnd w:id="9"/>
      <w:bookmarkEnd w:id="10"/>
      <w:bookmarkEnd w:id="11"/>
      <w:r w:rsidRPr="002A1983">
        <w:rPr>
          <w:b/>
          <w:u w:val="single"/>
        </w:rPr>
        <w:t xml:space="preserve"> и недостатки нелицензионного </w:t>
      </w:r>
      <w:bookmarkEnd w:id="12"/>
      <w:bookmarkEnd w:id="13"/>
      <w:r w:rsidRPr="002A1983">
        <w:rPr>
          <w:b/>
          <w:u w:val="single"/>
        </w:rPr>
        <w:t>программного обеспечения</w:t>
      </w:r>
      <w:bookmarkEnd w:id="14"/>
    </w:p>
    <w:p w:rsidR="00EF0A87" w:rsidRPr="002A1983" w:rsidRDefault="00EF0A87" w:rsidP="00EF0A87">
      <w:pPr>
        <w:ind w:firstLine="539"/>
        <w:jc w:val="both"/>
      </w:pPr>
      <w:r w:rsidRPr="002A1983">
        <w:t>Лицензионное программное обеспечение имеет ряд преимуществ.</w:t>
      </w:r>
    </w:p>
    <w:p w:rsidR="00EF0A87" w:rsidRPr="002A1983" w:rsidRDefault="00EF0A87" w:rsidP="00EF0A87">
      <w:pPr>
        <w:numPr>
          <w:ilvl w:val="0"/>
          <w:numId w:val="1"/>
        </w:numPr>
        <w:jc w:val="center"/>
      </w:pPr>
      <w:r w:rsidRPr="002A1983">
        <w:rPr>
          <w:b/>
          <w:bCs/>
        </w:rPr>
        <w:t>Техническая поддержка производителя программного обеспечения.</w:t>
      </w:r>
    </w:p>
    <w:p w:rsidR="00EF0A87" w:rsidRPr="002A1983" w:rsidRDefault="00EF0A87" w:rsidP="00EF0A87">
      <w:pPr>
        <w:ind w:firstLine="539"/>
        <w:jc w:val="both"/>
      </w:pPr>
      <w:r w:rsidRPr="002A1983">
        <w:t>Владельцы лицензионных программ имеют право воспользоваться технической поддержкой производителя программного обеспечения, что в большинстве случаев позволяет разрешить возникшие проблемы.</w:t>
      </w:r>
    </w:p>
    <w:p w:rsidR="00EF0A87" w:rsidRPr="002A1983" w:rsidRDefault="00EF0A87" w:rsidP="00EF0A87">
      <w:pPr>
        <w:numPr>
          <w:ilvl w:val="0"/>
          <w:numId w:val="1"/>
        </w:numPr>
        <w:jc w:val="center"/>
        <w:rPr>
          <w:b/>
        </w:rPr>
      </w:pPr>
      <w:r w:rsidRPr="002A1983">
        <w:rPr>
          <w:b/>
        </w:rPr>
        <w:t>Обновление программ.</w:t>
      </w:r>
    </w:p>
    <w:p w:rsidR="00EF0A87" w:rsidRPr="002A1983" w:rsidRDefault="00EF0A87" w:rsidP="00EF0A87">
      <w:pPr>
        <w:ind w:firstLine="539"/>
        <w:jc w:val="both"/>
      </w:pPr>
      <w:r w:rsidRPr="002A1983">
        <w:t>Производители программного обеспечения регулярно выпускают пакеты обновлений лицензионных программ (</w:t>
      </w:r>
      <w:proofErr w:type="spellStart"/>
      <w:r w:rsidRPr="002A1983">
        <w:t>patch</w:t>
      </w:r>
      <w:proofErr w:type="spellEnd"/>
      <w:r w:rsidRPr="002A1983">
        <w:t xml:space="preserve">, </w:t>
      </w:r>
      <w:proofErr w:type="spellStart"/>
      <w:r w:rsidRPr="002A1983">
        <w:t>service-pack</w:t>
      </w:r>
      <w:proofErr w:type="spellEnd"/>
      <w:r w:rsidRPr="002A1983">
        <w:t xml:space="preserve">). Их своевременная установка - одно из основных средств защиты персонального компьютера (особенно это касается антивирусных программ). Легальные пользователи оперативно и бесплатно получают все вышедшие обновления. </w:t>
      </w:r>
    </w:p>
    <w:p w:rsidR="00EF0A87" w:rsidRPr="002A1983" w:rsidRDefault="00EF0A87" w:rsidP="00EF0A87">
      <w:pPr>
        <w:numPr>
          <w:ilvl w:val="0"/>
          <w:numId w:val="1"/>
        </w:numPr>
        <w:jc w:val="center"/>
      </w:pPr>
      <w:r w:rsidRPr="002A1983">
        <w:rPr>
          <w:b/>
          <w:bCs/>
        </w:rPr>
        <w:t>Законность и престиж.</w:t>
      </w:r>
    </w:p>
    <w:p w:rsidR="00EF0A87" w:rsidRPr="002A1983" w:rsidRDefault="00EF0A87" w:rsidP="00EF0A87">
      <w:pPr>
        <w:ind w:firstLine="539"/>
        <w:jc w:val="both"/>
      </w:pPr>
      <w:r w:rsidRPr="002A1983">
        <w:t xml:space="preserve">Покупая нелицензионное программное обеспечение, вы нарушаете закон, так как приобретаете "ворованные" программы. Вы подвергаете себя и свой бизнес риску юридических санкций со стороны правообладателей. У организаций, использующих </w:t>
      </w:r>
      <w:r w:rsidRPr="002A1983">
        <w:lastRenderedPageBreak/>
        <w:t xml:space="preserve">нелегальное программное обеспечение, возникают проблемы при проверках лицензионной чистоты программного обеспечения, которые периодически проводят правоохранительные органы. За нарушение авторских прав в ряде случаев предусмотрена не только административная, но и уголовная ответственность. Нелицензионные копии программного обеспечения могут стать причиной несовместимости программ, которые в обычных условиях хорошо взаимодействуют друг с другом. </w:t>
      </w:r>
    </w:p>
    <w:p w:rsidR="00EF0A87" w:rsidRPr="002A1983" w:rsidRDefault="00EF0A87" w:rsidP="00EF0A87">
      <w:pPr>
        <w:numPr>
          <w:ilvl w:val="0"/>
          <w:numId w:val="1"/>
        </w:numPr>
        <w:jc w:val="center"/>
      </w:pPr>
      <w:r w:rsidRPr="002A1983">
        <w:rPr>
          <w:b/>
          <w:bCs/>
        </w:rPr>
        <w:t>В ногу с техническим прогрессом</w:t>
      </w:r>
    </w:p>
    <w:p w:rsidR="00EF0A87" w:rsidRDefault="00EF0A87" w:rsidP="00EF0A87">
      <w:pPr>
        <w:ind w:firstLine="539"/>
        <w:jc w:val="both"/>
      </w:pPr>
      <w:r w:rsidRPr="002A1983">
        <w:t xml:space="preserve">Управление программным обеспечением поможет определить потребности компании в программном обеспечении, избежать использования устаревших программ и будет способствовать правильному выбору технологии, которая позволит компании достичь поставленных целей и преуспеть в конкурентной борьбе. </w:t>
      </w:r>
    </w:p>
    <w:p w:rsidR="00BE3452" w:rsidRPr="002A1983" w:rsidRDefault="00BE3452" w:rsidP="00EF0A87">
      <w:pPr>
        <w:ind w:firstLine="539"/>
        <w:jc w:val="both"/>
      </w:pPr>
    </w:p>
    <w:p w:rsidR="00EF0A87" w:rsidRPr="002A1983" w:rsidRDefault="00EF0A87" w:rsidP="00EF0A87">
      <w:pPr>
        <w:numPr>
          <w:ilvl w:val="0"/>
          <w:numId w:val="1"/>
        </w:numPr>
        <w:jc w:val="center"/>
      </w:pPr>
      <w:r w:rsidRPr="002A1983">
        <w:rPr>
          <w:b/>
          <w:bCs/>
        </w:rPr>
        <w:t>Профессиональные предпродажные консультации</w:t>
      </w:r>
    </w:p>
    <w:p w:rsidR="00EF0A87" w:rsidRDefault="00EF0A87" w:rsidP="00EF0A87">
      <w:pPr>
        <w:ind w:firstLine="539"/>
        <w:jc w:val="both"/>
      </w:pPr>
      <w:r w:rsidRPr="002A1983">
        <w:t xml:space="preserve">Преимущества приобретения лицензионного программного обеспечения пользователи ощущают уже при его покупке. Продажу лицензионных продуктов осуществляют сотрудники компаний - авторизованных партнеров ведущих мировых производителей программного обеспечения, квалифицированные специалисты. </w:t>
      </w:r>
    </w:p>
    <w:p w:rsidR="00EF0A87" w:rsidRPr="00895D26" w:rsidRDefault="00EF0A87" w:rsidP="00EF0A87">
      <w:pPr>
        <w:ind w:left="360"/>
        <w:jc w:val="center"/>
      </w:pPr>
    </w:p>
    <w:p w:rsidR="00EF0A87" w:rsidRPr="002A1983" w:rsidRDefault="00EF0A87" w:rsidP="00EF0A87">
      <w:pPr>
        <w:pStyle w:val="a5"/>
        <w:numPr>
          <w:ilvl w:val="0"/>
          <w:numId w:val="1"/>
        </w:numPr>
        <w:jc w:val="center"/>
      </w:pPr>
      <w:r w:rsidRPr="00895D26">
        <w:rPr>
          <w:b/>
          <w:bCs/>
        </w:rPr>
        <w:t>Повышение функциональности</w:t>
      </w:r>
    </w:p>
    <w:p w:rsidR="00EF0A87" w:rsidRDefault="00EF0A87" w:rsidP="00EF0A87">
      <w:pPr>
        <w:ind w:firstLine="539"/>
        <w:jc w:val="both"/>
      </w:pPr>
      <w:r w:rsidRPr="002A1983">
        <w:t xml:space="preserve">Если у вас возникнут пожелания к функциональности продукта, вы имеете возможность передать их разработчикам; ваши пожелания будут учтены при выпуске новых версий продукта. </w:t>
      </w:r>
      <w:bookmarkStart w:id="15" w:name="_Toc215584751"/>
      <w:bookmarkStart w:id="16" w:name="_Toc215569694"/>
      <w:bookmarkStart w:id="17" w:name="_Toc215570073"/>
      <w:bookmarkStart w:id="18" w:name="_Toc215570242"/>
      <w:bookmarkStart w:id="19" w:name="_Toc215571752"/>
      <w:proofErr w:type="gramStart"/>
      <w:r w:rsidRPr="002A1983">
        <w:t>Приобретая  нелицензионное</w:t>
      </w:r>
      <w:proofErr w:type="gramEnd"/>
      <w:r w:rsidRPr="002A1983">
        <w:t xml:space="preserve"> программное обеспечение вы очень рискуете.</w:t>
      </w:r>
      <w:bookmarkEnd w:id="15"/>
      <w:r w:rsidRPr="002A1983">
        <w:t xml:space="preserve"> </w:t>
      </w:r>
      <w:bookmarkEnd w:id="16"/>
      <w:bookmarkEnd w:id="17"/>
      <w:bookmarkEnd w:id="18"/>
      <w:bookmarkEnd w:id="19"/>
    </w:p>
    <w:p w:rsidR="00BE3452" w:rsidRPr="002A1983" w:rsidRDefault="00BE3452" w:rsidP="00EF0A87">
      <w:pPr>
        <w:ind w:firstLine="539"/>
        <w:jc w:val="both"/>
      </w:pPr>
    </w:p>
    <w:p w:rsidR="00EF0A87" w:rsidRPr="00895D26" w:rsidRDefault="00EF0A87" w:rsidP="00EF0A87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  <w:r w:rsidRPr="00895D26">
        <w:rPr>
          <w:b/>
        </w:rPr>
        <w:t>Административная ответственность за нарушение авторских прав</w:t>
      </w:r>
    </w:p>
    <w:p w:rsidR="00EF0A87" w:rsidRPr="002A1983" w:rsidRDefault="00EF0A87" w:rsidP="00EF0A87">
      <w:pPr>
        <w:ind w:firstLine="539"/>
        <w:jc w:val="both"/>
      </w:pPr>
      <w:r w:rsidRPr="002A1983">
        <w:t>Согласно статьи 7.12 КоАП РФ 1, ввоз, продажа, сдача в прокат или иное незаконное использование экземпляров произведений или фонограмм в целях извлечения дохода в случаях, если экземпляры произведений или фонограмм являются контрафактными: влечет наложение административного штрафа: на юридических лиц - от 300 до 400 МРОТ с конфискацией контрафактных экземпляров, произведений и фонограмм, а также материалов и оборудования, используемых для их воспроизведения, и иных орудий совершения административного правонарушения.</w:t>
      </w:r>
    </w:p>
    <w:p w:rsidR="004916E8" w:rsidRPr="004916E8" w:rsidRDefault="004916E8" w:rsidP="004916E8">
      <w:pPr>
        <w:pStyle w:val="a5"/>
        <w:outlineLvl w:val="0"/>
        <w:rPr>
          <w:b/>
        </w:rPr>
      </w:pPr>
    </w:p>
    <w:p w:rsidR="00EF0A87" w:rsidRPr="00895D26" w:rsidRDefault="00EF0A87" w:rsidP="00EF0A87">
      <w:pPr>
        <w:pStyle w:val="a5"/>
        <w:numPr>
          <w:ilvl w:val="0"/>
          <w:numId w:val="1"/>
        </w:numPr>
        <w:jc w:val="center"/>
        <w:outlineLvl w:val="0"/>
        <w:rPr>
          <w:b/>
        </w:rPr>
      </w:pPr>
      <w:r w:rsidRPr="00895D26">
        <w:rPr>
          <w:b/>
        </w:rPr>
        <w:t>Уголовная ответственность за нарушение авторских прав</w:t>
      </w:r>
    </w:p>
    <w:p w:rsidR="00EF0A87" w:rsidRPr="002A1983" w:rsidRDefault="00EF0A87" w:rsidP="00EF0A87">
      <w:pPr>
        <w:ind w:firstLine="540"/>
        <w:jc w:val="both"/>
      </w:pPr>
      <w:r w:rsidRPr="002A1983">
        <w:t xml:space="preserve">Согласно статьи 146 УК РФ (часть 2), незаконное использование объектов авторского права или смежных прав, а равно приобретение, хранение, перевозка контрафактных экземпляров произведений или фонограмм в целях сбыта, совершенные в крупном размере, наказываются штрафом в размере от 200 до 400 МРОТ или в размере заработной платы или </w:t>
      </w:r>
      <w:proofErr w:type="gramStart"/>
      <w:r w:rsidRPr="002A1983">
        <w:t>иного дохода</w:t>
      </w:r>
      <w:proofErr w:type="gramEnd"/>
      <w:r w:rsidRPr="002A1983">
        <w:t xml:space="preserve"> осужденного за период от двух до четырех месяцев, либо обязательными работами на срок от 180 до 240 часов, либо лишением свободы на срок до двух лет.</w:t>
      </w:r>
    </w:p>
    <w:p w:rsidR="00EF0A87" w:rsidRPr="002A1983" w:rsidRDefault="00EF0A87" w:rsidP="00EF0A87">
      <w:pPr>
        <w:ind w:firstLine="540"/>
        <w:jc w:val="both"/>
      </w:pPr>
      <w:r w:rsidRPr="002A1983">
        <w:rPr>
          <w:i/>
        </w:rPr>
        <w:t>При использовании нелицензионного</w:t>
      </w:r>
      <w:r w:rsidRPr="002A1983">
        <w:t xml:space="preserve">, то есть измененной пиратами версии, программного продукта, </w:t>
      </w:r>
      <w:r w:rsidRPr="002A1983">
        <w:rPr>
          <w:i/>
        </w:rPr>
        <w:t>могут возникнуть ряд проблем</w:t>
      </w:r>
      <w:r w:rsidRPr="002A1983">
        <w:t>.</w:t>
      </w:r>
    </w:p>
    <w:p w:rsidR="00EF0A87" w:rsidRPr="002A1983" w:rsidRDefault="00EF0A87" w:rsidP="00EF0A87">
      <w:pPr>
        <w:numPr>
          <w:ilvl w:val="0"/>
          <w:numId w:val="2"/>
        </w:numPr>
        <w:tabs>
          <w:tab w:val="clear" w:pos="1260"/>
        </w:tabs>
        <w:ind w:left="360"/>
        <w:jc w:val="both"/>
      </w:pPr>
      <w:r w:rsidRPr="002A1983">
        <w:t>Некорректная работа программы. Взломанная программа</w:t>
      </w:r>
      <w:r>
        <w:t xml:space="preserve"> </w:t>
      </w:r>
      <w:r w:rsidRPr="002A1983">
        <w:t xml:space="preserve">– это изменённая программа, после изменений не прошедшая цикл тестирования. </w:t>
      </w:r>
    </w:p>
    <w:p w:rsidR="00EF0A87" w:rsidRPr="002A1983" w:rsidRDefault="00EF0A87" w:rsidP="00EF0A87">
      <w:pPr>
        <w:numPr>
          <w:ilvl w:val="0"/>
          <w:numId w:val="2"/>
        </w:numPr>
        <w:tabs>
          <w:tab w:val="clear" w:pos="1260"/>
        </w:tabs>
        <w:ind w:left="360"/>
        <w:jc w:val="both"/>
      </w:pPr>
      <w:r w:rsidRPr="002A1983">
        <w:t xml:space="preserve">Нестабильная работа компьютера в целом. </w:t>
      </w:r>
    </w:p>
    <w:p w:rsidR="00EF0A87" w:rsidRPr="002A1983" w:rsidRDefault="00EF0A87" w:rsidP="00EF0A87">
      <w:pPr>
        <w:numPr>
          <w:ilvl w:val="0"/>
          <w:numId w:val="2"/>
        </w:numPr>
        <w:tabs>
          <w:tab w:val="clear" w:pos="1260"/>
        </w:tabs>
        <w:ind w:left="360"/>
        <w:jc w:val="both"/>
      </w:pPr>
      <w:r w:rsidRPr="002A1983">
        <w:t xml:space="preserve">Проблемы с подключением периферии (неполный набор драйверов устройств). </w:t>
      </w:r>
    </w:p>
    <w:p w:rsidR="00EF0A87" w:rsidRPr="002A1983" w:rsidRDefault="00EF0A87" w:rsidP="00EF0A87">
      <w:pPr>
        <w:numPr>
          <w:ilvl w:val="0"/>
          <w:numId w:val="2"/>
        </w:numPr>
        <w:tabs>
          <w:tab w:val="clear" w:pos="1260"/>
        </w:tabs>
        <w:ind w:left="360"/>
        <w:jc w:val="both"/>
      </w:pPr>
      <w:r w:rsidRPr="002A1983">
        <w:t xml:space="preserve">Отсутствие файла справки, документации, руководства. </w:t>
      </w:r>
    </w:p>
    <w:p w:rsidR="00EF0A87" w:rsidRPr="002A1983" w:rsidRDefault="00EF0A87" w:rsidP="00EF0A87">
      <w:pPr>
        <w:numPr>
          <w:ilvl w:val="0"/>
          <w:numId w:val="2"/>
        </w:numPr>
        <w:tabs>
          <w:tab w:val="clear" w:pos="1260"/>
        </w:tabs>
        <w:ind w:left="360"/>
        <w:jc w:val="both"/>
      </w:pPr>
      <w:r w:rsidRPr="002A1983">
        <w:t xml:space="preserve">Невозможность установки обновлений. </w:t>
      </w:r>
    </w:p>
    <w:p w:rsidR="00EF0A87" w:rsidRPr="002A1983" w:rsidRDefault="00EF0A87" w:rsidP="00EF0A87">
      <w:pPr>
        <w:numPr>
          <w:ilvl w:val="0"/>
          <w:numId w:val="2"/>
        </w:numPr>
        <w:tabs>
          <w:tab w:val="clear" w:pos="1260"/>
        </w:tabs>
        <w:ind w:left="360"/>
        <w:jc w:val="both"/>
      </w:pPr>
      <w:r w:rsidRPr="002A1983">
        <w:t xml:space="preserve">Отсутствие технической поддержки продукта со стороны разработчика. </w:t>
      </w:r>
    </w:p>
    <w:p w:rsidR="00EF0A87" w:rsidRPr="002A1983" w:rsidRDefault="00EF0A87" w:rsidP="00202E1D">
      <w:pPr>
        <w:numPr>
          <w:ilvl w:val="0"/>
          <w:numId w:val="2"/>
        </w:numPr>
        <w:tabs>
          <w:tab w:val="clear" w:pos="1260"/>
        </w:tabs>
        <w:ind w:left="360"/>
        <w:jc w:val="both"/>
      </w:pPr>
      <w:r w:rsidRPr="002A1983">
        <w:t xml:space="preserve">Опасность заражения компьютерными вирусами (от частичной потери данных до полной утраты содержимого жёсткого диска) или другими вредоносными программами. </w:t>
      </w:r>
    </w:p>
    <w:p w:rsidR="00EF0A87" w:rsidRPr="002A1983" w:rsidRDefault="00EF0A87" w:rsidP="00202E1D">
      <w:pPr>
        <w:spacing w:after="200"/>
        <w:jc w:val="center"/>
        <w:outlineLvl w:val="0"/>
        <w:rPr>
          <w:b/>
          <w:color w:val="000000"/>
        </w:rPr>
      </w:pPr>
      <w:r w:rsidRPr="002A1983">
        <w:rPr>
          <w:b/>
          <w:color w:val="000000"/>
        </w:rPr>
        <w:lastRenderedPageBreak/>
        <w:t>Содержание работы:</w:t>
      </w:r>
    </w:p>
    <w:p w:rsidR="00202E1D" w:rsidRPr="002A1983" w:rsidRDefault="00EF0A87" w:rsidP="00C651B1">
      <w:pPr>
        <w:pStyle w:val="ab"/>
        <w:shd w:val="clear" w:color="auto" w:fill="FFFFFF"/>
        <w:spacing w:before="120" w:beforeAutospacing="0" w:after="120" w:afterAutospacing="0" w:line="210" w:lineRule="atLeast"/>
        <w:jc w:val="both"/>
      </w:pPr>
      <w:r w:rsidRPr="00202E1D">
        <w:rPr>
          <w:b/>
        </w:rPr>
        <w:t xml:space="preserve">Задание №1. </w:t>
      </w:r>
      <w:r w:rsidR="004916E8" w:rsidRPr="004916E8">
        <w:t>Используя программу</w:t>
      </w:r>
      <w:r w:rsidR="001635CB">
        <w:t xml:space="preserve"> Яндекс-</w:t>
      </w:r>
      <w:proofErr w:type="gramStart"/>
      <w:r w:rsidR="001635CB">
        <w:t xml:space="preserve">браузер </w:t>
      </w:r>
      <w:r w:rsidR="004916E8" w:rsidRPr="004916E8">
        <w:t xml:space="preserve"> н</w:t>
      </w:r>
      <w:r w:rsidRPr="004916E8">
        <w:t>айти</w:t>
      </w:r>
      <w:proofErr w:type="gramEnd"/>
      <w:r w:rsidRPr="004916E8">
        <w:t xml:space="preserve"> </w:t>
      </w:r>
      <w:r w:rsidRPr="002A1983">
        <w:t xml:space="preserve">в Интернет </w:t>
      </w:r>
      <w:r w:rsidR="00C651B1" w:rsidRPr="00C651B1">
        <w:rPr>
          <w:szCs w:val="28"/>
        </w:rPr>
        <w:t xml:space="preserve">Федеральный закон от 27 </w:t>
      </w:r>
      <w:r w:rsidR="00C651B1" w:rsidRPr="00C651B1">
        <w:rPr>
          <w:sz w:val="22"/>
          <w:szCs w:val="28"/>
        </w:rPr>
        <w:t xml:space="preserve">июля 2006 г. N 149-ФЗ </w:t>
      </w:r>
      <w:r w:rsidR="00C651B1">
        <w:rPr>
          <w:sz w:val="22"/>
          <w:szCs w:val="28"/>
        </w:rPr>
        <w:t>«</w:t>
      </w:r>
      <w:r w:rsidR="00C651B1" w:rsidRPr="00C651B1">
        <w:rPr>
          <w:b/>
          <w:bCs/>
          <w:szCs w:val="28"/>
          <w:bdr w:val="none" w:sz="0" w:space="0" w:color="auto" w:frame="1"/>
        </w:rPr>
        <w:t>Об информации, информационных технологиях и  защите информации</w:t>
      </w:r>
      <w:r w:rsidR="00C651B1">
        <w:rPr>
          <w:b/>
          <w:bCs/>
          <w:szCs w:val="28"/>
          <w:bdr w:val="none" w:sz="0" w:space="0" w:color="auto" w:frame="1"/>
        </w:rPr>
        <w:t xml:space="preserve">» </w:t>
      </w:r>
      <w:r w:rsidRPr="002A1983">
        <w:t xml:space="preserve">и выписать </w:t>
      </w:r>
      <w:r w:rsidR="00202E1D">
        <w:t xml:space="preserve">в отчёт о работе </w:t>
      </w:r>
      <w:r w:rsidRPr="002A1983">
        <w:t>определения следующих поняти</w:t>
      </w:r>
      <w:r w:rsidR="001635CB">
        <w:t>я</w:t>
      </w:r>
      <w:r w:rsidRPr="002A1983">
        <w:t xml:space="preserve">: </w:t>
      </w:r>
      <w:r w:rsidR="00202E1D">
        <w:t xml:space="preserve"> </w:t>
      </w:r>
      <w:r w:rsidR="00202E1D" w:rsidRPr="002A1983">
        <w:t>информационные</w:t>
      </w:r>
      <w:r w:rsidR="00202E1D">
        <w:t xml:space="preserve"> </w:t>
      </w:r>
      <w:r w:rsidR="00202E1D" w:rsidRPr="002A1983">
        <w:t>технологии</w:t>
      </w:r>
      <w:r w:rsidR="00202E1D">
        <w:t xml:space="preserve">, </w:t>
      </w:r>
      <w:r w:rsidR="00202E1D" w:rsidRPr="00202E1D">
        <w:t xml:space="preserve"> </w:t>
      </w:r>
      <w:r w:rsidR="00202E1D" w:rsidRPr="002A1983">
        <w:t>информационно-телекоммуникационная</w:t>
      </w:r>
      <w:r w:rsidR="00202E1D" w:rsidRPr="00202E1D">
        <w:t xml:space="preserve"> </w:t>
      </w:r>
      <w:r w:rsidR="00202E1D" w:rsidRPr="002A1983">
        <w:t>сеть</w:t>
      </w:r>
      <w:r w:rsidR="00202E1D">
        <w:t xml:space="preserve">, </w:t>
      </w:r>
      <w:r w:rsidR="00202E1D" w:rsidRPr="002A1983">
        <w:t>доступ к информации</w:t>
      </w:r>
      <w:r w:rsidR="00202E1D">
        <w:t>,</w:t>
      </w:r>
      <w:r w:rsidR="00202E1D" w:rsidRPr="00202E1D">
        <w:t xml:space="preserve"> </w:t>
      </w:r>
      <w:r w:rsidR="00202E1D" w:rsidRPr="002A1983">
        <w:t>конфиденциальность</w:t>
      </w:r>
      <w:r w:rsidR="00202E1D">
        <w:t xml:space="preserve"> </w:t>
      </w:r>
      <w:r w:rsidR="00202E1D" w:rsidRPr="002A1983">
        <w:t>информации</w:t>
      </w:r>
      <w:r w:rsidR="004916E8">
        <w:t>.</w:t>
      </w:r>
    </w:p>
    <w:p w:rsidR="00C651B1" w:rsidRPr="004474D4" w:rsidRDefault="00C651B1" w:rsidP="00C651B1">
      <w:pPr>
        <w:outlineLvl w:val="0"/>
        <w:rPr>
          <w:b/>
        </w:rPr>
      </w:pPr>
      <w:r w:rsidRPr="004474D4">
        <w:rPr>
          <w:b/>
        </w:rPr>
        <w:t>Задание №</w:t>
      </w:r>
      <w:r>
        <w:rPr>
          <w:b/>
        </w:rPr>
        <w:t>2</w:t>
      </w:r>
    </w:p>
    <w:p w:rsidR="00C651B1" w:rsidRDefault="00C651B1" w:rsidP="00C651B1">
      <w:pPr>
        <w:pStyle w:val="a5"/>
        <w:tabs>
          <w:tab w:val="left" w:pos="0"/>
          <w:tab w:val="left" w:pos="318"/>
        </w:tabs>
        <w:ind w:left="0"/>
        <w:jc w:val="both"/>
        <w:rPr>
          <w:color w:val="000000"/>
        </w:rPr>
      </w:pPr>
      <w:r>
        <w:rPr>
          <w:color w:val="000000"/>
        </w:rPr>
        <w:t xml:space="preserve">Используя сайт «Единое окно» </w:t>
      </w:r>
      <w:r w:rsidRPr="004D1BDA">
        <w:rPr>
          <w:color w:val="000000"/>
          <w:lang w:val="en-US"/>
        </w:rPr>
        <w:t>http</w:t>
      </w:r>
      <w:r w:rsidRPr="004D1BDA">
        <w:rPr>
          <w:color w:val="000000"/>
        </w:rPr>
        <w:t>://</w:t>
      </w:r>
      <w:r w:rsidRPr="00C651B1">
        <w:rPr>
          <w:color w:val="000000"/>
          <w:lang w:val="en-US"/>
        </w:rPr>
        <w:t>window</w:t>
      </w:r>
      <w:r w:rsidRPr="00C651B1">
        <w:rPr>
          <w:color w:val="000000"/>
        </w:rPr>
        <w:t>.</w:t>
      </w:r>
      <w:proofErr w:type="spellStart"/>
      <w:r w:rsidRPr="00C651B1">
        <w:rPr>
          <w:color w:val="000000"/>
          <w:lang w:val="en-US"/>
        </w:rPr>
        <w:t>edu</w:t>
      </w:r>
      <w:proofErr w:type="spellEnd"/>
      <w:r w:rsidRPr="00C651B1">
        <w:rPr>
          <w:color w:val="000000"/>
        </w:rPr>
        <w:t>.</w:t>
      </w:r>
      <w:proofErr w:type="spellStart"/>
      <w:r w:rsidRPr="00C651B1">
        <w:rPr>
          <w:color w:val="000000"/>
          <w:lang w:val="en-US"/>
        </w:rPr>
        <w:t>ru</w:t>
      </w:r>
      <w:proofErr w:type="spellEnd"/>
      <w:r w:rsidRPr="00C651B1">
        <w:rPr>
          <w:color w:val="000000"/>
        </w:rPr>
        <w:t>,</w:t>
      </w:r>
      <w:r w:rsidRPr="004D1BDA">
        <w:rPr>
          <w:color w:val="000000"/>
        </w:rPr>
        <w:t xml:space="preserve"> составьте </w:t>
      </w:r>
      <w:r>
        <w:rPr>
          <w:color w:val="000000"/>
        </w:rPr>
        <w:t xml:space="preserve">в текстовом документе </w:t>
      </w:r>
      <w:r w:rsidRPr="004D1BDA">
        <w:rPr>
          <w:color w:val="000000"/>
        </w:rPr>
        <w:t>список ссылок на ресурсы (р</w:t>
      </w:r>
      <w:r>
        <w:rPr>
          <w:color w:val="000000"/>
        </w:rPr>
        <w:t>аздел СПО), имеющих непо</w:t>
      </w:r>
      <w:r w:rsidRPr="004D1BDA">
        <w:rPr>
          <w:color w:val="000000"/>
        </w:rPr>
        <w:t>средственное отношение к подготовке по вашей будущей профессии.</w:t>
      </w:r>
    </w:p>
    <w:p w:rsidR="00CA0BE2" w:rsidRDefault="00CA0BE2" w:rsidP="00202E1D">
      <w:pPr>
        <w:jc w:val="both"/>
        <w:rPr>
          <w:b/>
        </w:rPr>
      </w:pPr>
    </w:p>
    <w:p w:rsidR="00EF0A87" w:rsidRPr="004916E8" w:rsidRDefault="00C651B1" w:rsidP="00202E1D">
      <w:pPr>
        <w:jc w:val="both"/>
        <w:rPr>
          <w:i/>
        </w:rPr>
      </w:pPr>
      <w:r>
        <w:rPr>
          <w:b/>
        </w:rPr>
        <w:t>Задание №3</w:t>
      </w:r>
      <w:r w:rsidR="00EF0A87" w:rsidRPr="002A1983">
        <w:t xml:space="preserve">. Откройте в </w:t>
      </w:r>
      <w:proofErr w:type="gramStart"/>
      <w:r w:rsidR="00EF0A87" w:rsidRPr="00895D26">
        <w:t xml:space="preserve">Интернет  </w:t>
      </w:r>
      <w:r w:rsidR="00EF0A87" w:rsidRPr="00895D26">
        <w:rPr>
          <w:b/>
        </w:rPr>
        <w:t>«</w:t>
      </w:r>
      <w:proofErr w:type="spellStart"/>
      <w:proofErr w:type="gramEnd"/>
      <w:r w:rsidR="00EF0A87" w:rsidRPr="00895D26">
        <w:rPr>
          <w:b/>
        </w:rPr>
        <w:t>Порта́л</w:t>
      </w:r>
      <w:proofErr w:type="spellEnd"/>
      <w:r w:rsidR="00EF0A87" w:rsidRPr="00895D26">
        <w:rPr>
          <w:b/>
        </w:rPr>
        <w:t xml:space="preserve"> </w:t>
      </w:r>
      <w:proofErr w:type="spellStart"/>
      <w:r w:rsidR="00EF0A87" w:rsidRPr="00895D26">
        <w:rPr>
          <w:b/>
        </w:rPr>
        <w:t>госуда́рственных</w:t>
      </w:r>
      <w:proofErr w:type="spellEnd"/>
      <w:r w:rsidR="00EF0A87" w:rsidRPr="00895D26">
        <w:rPr>
          <w:b/>
        </w:rPr>
        <w:t xml:space="preserve"> </w:t>
      </w:r>
      <w:proofErr w:type="spellStart"/>
      <w:r w:rsidR="00EF0A87" w:rsidRPr="00895D26">
        <w:rPr>
          <w:b/>
        </w:rPr>
        <w:t>услу́г</w:t>
      </w:r>
      <w:proofErr w:type="spellEnd"/>
      <w:r w:rsidR="00EF0A87" w:rsidRPr="00895D26">
        <w:rPr>
          <w:b/>
        </w:rPr>
        <w:t xml:space="preserve"> </w:t>
      </w:r>
      <w:proofErr w:type="spellStart"/>
      <w:r w:rsidR="00EF0A87" w:rsidRPr="00895D26">
        <w:rPr>
          <w:b/>
        </w:rPr>
        <w:t>Росси́йской</w:t>
      </w:r>
      <w:proofErr w:type="spellEnd"/>
      <w:r w:rsidR="00EF0A87" w:rsidRPr="00895D26">
        <w:rPr>
          <w:b/>
        </w:rPr>
        <w:t xml:space="preserve"> </w:t>
      </w:r>
      <w:proofErr w:type="spellStart"/>
      <w:r w:rsidR="00EF0A87" w:rsidRPr="00895D26">
        <w:rPr>
          <w:b/>
        </w:rPr>
        <w:t>Федера́ции</w:t>
      </w:r>
      <w:proofErr w:type="spellEnd"/>
      <w:r w:rsidR="00EF0A87" w:rsidRPr="00895D26">
        <w:rPr>
          <w:b/>
        </w:rPr>
        <w:t>»</w:t>
      </w:r>
      <w:r w:rsidR="00EF0A87" w:rsidRPr="002A1983">
        <w:rPr>
          <w:b/>
          <w:bCs/>
        </w:rPr>
        <w:t xml:space="preserve"> http://www.gosuslugi.ru/</w:t>
      </w:r>
      <w:r w:rsidR="00EF0A87" w:rsidRPr="002A1983">
        <w:t xml:space="preserve"> пройдите </w:t>
      </w:r>
      <w:r>
        <w:t xml:space="preserve">начальную </w:t>
      </w:r>
      <w:r w:rsidR="00EF0A87" w:rsidRPr="002A1983">
        <w:t xml:space="preserve">регистрацию на нём. </w:t>
      </w:r>
      <w:r w:rsidR="00EF0A87" w:rsidRPr="004916E8">
        <w:rPr>
          <w:i/>
        </w:rPr>
        <w:t>Опишите основной перечень государственных услуг  портала.</w:t>
      </w:r>
    </w:p>
    <w:p w:rsidR="00C651B1" w:rsidRDefault="00C651B1" w:rsidP="00202E1D">
      <w:pPr>
        <w:jc w:val="both"/>
        <w:rPr>
          <w:b/>
        </w:rPr>
      </w:pPr>
    </w:p>
    <w:p w:rsidR="00EF0A87" w:rsidRDefault="00EF0A87" w:rsidP="00202E1D">
      <w:pPr>
        <w:jc w:val="both"/>
      </w:pPr>
      <w:r w:rsidRPr="002A1983">
        <w:rPr>
          <w:b/>
        </w:rPr>
        <w:t xml:space="preserve">Задание </w:t>
      </w:r>
      <w:r w:rsidR="00C651B1">
        <w:rPr>
          <w:b/>
        </w:rPr>
        <w:t>№4</w:t>
      </w:r>
      <w:r w:rsidRPr="002A1983">
        <w:t xml:space="preserve">. Изучив источник «Пользовательское соглашение» </w:t>
      </w:r>
      <w:r w:rsidR="0064573C">
        <w:t xml:space="preserve">поисковой системы </w:t>
      </w:r>
      <w:r w:rsidRPr="002A1983">
        <w:t xml:space="preserve">Яндекс </w:t>
      </w:r>
      <w:r w:rsidR="00F07E0F">
        <w:t xml:space="preserve">найдите </w:t>
      </w:r>
      <w:r w:rsidRPr="002A1983">
        <w:t>ответ</w:t>
      </w:r>
      <w:r w:rsidR="00F07E0F">
        <w:t>ы</w:t>
      </w:r>
      <w:r w:rsidRPr="002A1983">
        <w:t xml:space="preserve"> на следующие вопросы:</w:t>
      </w:r>
    </w:p>
    <w:p w:rsidR="0064573C" w:rsidRPr="002A1983" w:rsidRDefault="0064573C" w:rsidP="00202E1D">
      <w:pPr>
        <w:jc w:val="both"/>
      </w:pPr>
    </w:p>
    <w:tbl>
      <w:tblPr>
        <w:tblW w:w="9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3"/>
        <w:gridCol w:w="5688"/>
      </w:tblGrid>
      <w:tr w:rsidR="00EF0A87" w:rsidRPr="004916E8" w:rsidTr="0064573C">
        <w:trPr>
          <w:jc w:val="center"/>
        </w:trPr>
        <w:tc>
          <w:tcPr>
            <w:tcW w:w="3813" w:type="dxa"/>
          </w:tcPr>
          <w:p w:rsidR="00EF0A87" w:rsidRPr="004916E8" w:rsidRDefault="00EF0A87" w:rsidP="004916E8">
            <w:pPr>
              <w:jc w:val="center"/>
              <w:rPr>
                <w:b/>
                <w:sz w:val="22"/>
                <w:szCs w:val="22"/>
              </w:rPr>
            </w:pPr>
            <w:r w:rsidRPr="004916E8">
              <w:rPr>
                <w:b/>
                <w:sz w:val="22"/>
                <w:szCs w:val="22"/>
              </w:rPr>
              <w:t>Вопрос</w:t>
            </w:r>
          </w:p>
        </w:tc>
        <w:tc>
          <w:tcPr>
            <w:tcW w:w="5688" w:type="dxa"/>
          </w:tcPr>
          <w:p w:rsidR="00EF0A87" w:rsidRPr="004916E8" w:rsidRDefault="00EF0A87" w:rsidP="004916E8">
            <w:pPr>
              <w:jc w:val="center"/>
              <w:rPr>
                <w:b/>
                <w:sz w:val="22"/>
                <w:szCs w:val="22"/>
              </w:rPr>
            </w:pPr>
            <w:r w:rsidRPr="004916E8">
              <w:rPr>
                <w:b/>
                <w:sz w:val="22"/>
                <w:szCs w:val="22"/>
              </w:rPr>
              <w:t>Ответ</w:t>
            </w:r>
          </w:p>
        </w:tc>
      </w:tr>
      <w:tr w:rsidR="00EF0A87" w:rsidRPr="004916E8" w:rsidTr="0064573C">
        <w:trPr>
          <w:jc w:val="center"/>
        </w:trPr>
        <w:tc>
          <w:tcPr>
            <w:tcW w:w="3813" w:type="dxa"/>
            <w:vAlign w:val="center"/>
          </w:tcPr>
          <w:p w:rsidR="00EF0A87" w:rsidRPr="004916E8" w:rsidRDefault="00EF0A87" w:rsidP="004916E8">
            <w:pPr>
              <w:numPr>
                <w:ilvl w:val="0"/>
                <w:numId w:val="5"/>
              </w:numPr>
              <w:tabs>
                <w:tab w:val="clear" w:pos="2149"/>
              </w:tabs>
              <w:ind w:left="360"/>
              <w:rPr>
                <w:sz w:val="22"/>
                <w:szCs w:val="22"/>
              </w:rPr>
            </w:pPr>
            <w:r w:rsidRPr="004916E8">
              <w:rPr>
                <w:sz w:val="22"/>
                <w:szCs w:val="22"/>
              </w:rPr>
              <w:t>По какому адресу находится страница с пользовательским соглашением Яндекс?</w:t>
            </w:r>
          </w:p>
        </w:tc>
        <w:tc>
          <w:tcPr>
            <w:tcW w:w="5688" w:type="dxa"/>
          </w:tcPr>
          <w:p w:rsidR="00EF0A87" w:rsidRPr="004916E8" w:rsidRDefault="00EF0A87" w:rsidP="004916E8">
            <w:pPr>
              <w:jc w:val="both"/>
              <w:rPr>
                <w:sz w:val="22"/>
                <w:szCs w:val="22"/>
              </w:rPr>
            </w:pPr>
          </w:p>
        </w:tc>
      </w:tr>
      <w:tr w:rsidR="00EF0A87" w:rsidRPr="004916E8" w:rsidTr="004916E8">
        <w:trPr>
          <w:trHeight w:val="1148"/>
          <w:jc w:val="center"/>
        </w:trPr>
        <w:tc>
          <w:tcPr>
            <w:tcW w:w="3813" w:type="dxa"/>
            <w:vAlign w:val="center"/>
          </w:tcPr>
          <w:p w:rsidR="00EF0A87" w:rsidRPr="004916E8" w:rsidRDefault="00EF0A87" w:rsidP="004916E8">
            <w:pPr>
              <w:numPr>
                <w:ilvl w:val="0"/>
                <w:numId w:val="5"/>
              </w:numPr>
              <w:tabs>
                <w:tab w:val="clear" w:pos="2149"/>
              </w:tabs>
              <w:ind w:left="360"/>
              <w:rPr>
                <w:sz w:val="22"/>
                <w:szCs w:val="22"/>
              </w:rPr>
            </w:pPr>
            <w:r w:rsidRPr="004916E8">
              <w:rPr>
                <w:sz w:val="22"/>
                <w:szCs w:val="22"/>
              </w:rPr>
              <w:t>В каких случаях Яндекс имеет право отказать пользователю в использовании своих служб?</w:t>
            </w:r>
          </w:p>
        </w:tc>
        <w:tc>
          <w:tcPr>
            <w:tcW w:w="5688" w:type="dxa"/>
          </w:tcPr>
          <w:p w:rsidR="00EF0A87" w:rsidRPr="004916E8" w:rsidRDefault="00EF0A87" w:rsidP="004916E8">
            <w:pPr>
              <w:jc w:val="both"/>
              <w:rPr>
                <w:sz w:val="22"/>
                <w:szCs w:val="22"/>
              </w:rPr>
            </w:pPr>
          </w:p>
          <w:p w:rsidR="00EF0A87" w:rsidRPr="004916E8" w:rsidRDefault="00EF0A87" w:rsidP="004916E8">
            <w:pPr>
              <w:jc w:val="both"/>
              <w:rPr>
                <w:sz w:val="22"/>
                <w:szCs w:val="22"/>
              </w:rPr>
            </w:pPr>
          </w:p>
          <w:p w:rsidR="00EF0A87" w:rsidRPr="004916E8" w:rsidRDefault="00EF0A87" w:rsidP="004916E8">
            <w:pPr>
              <w:jc w:val="both"/>
              <w:rPr>
                <w:sz w:val="22"/>
                <w:szCs w:val="22"/>
              </w:rPr>
            </w:pPr>
          </w:p>
        </w:tc>
      </w:tr>
      <w:tr w:rsidR="00EF0A87" w:rsidRPr="004916E8" w:rsidTr="004916E8">
        <w:trPr>
          <w:trHeight w:val="966"/>
          <w:jc w:val="center"/>
        </w:trPr>
        <w:tc>
          <w:tcPr>
            <w:tcW w:w="3813" w:type="dxa"/>
            <w:vAlign w:val="center"/>
          </w:tcPr>
          <w:p w:rsidR="00EF0A87" w:rsidRPr="004916E8" w:rsidRDefault="00EF0A87" w:rsidP="004916E8">
            <w:pPr>
              <w:numPr>
                <w:ilvl w:val="0"/>
                <w:numId w:val="5"/>
              </w:numPr>
              <w:tabs>
                <w:tab w:val="clear" w:pos="2149"/>
              </w:tabs>
              <w:ind w:left="360"/>
              <w:rPr>
                <w:sz w:val="22"/>
                <w:szCs w:val="22"/>
              </w:rPr>
            </w:pPr>
            <w:r w:rsidRPr="004916E8">
              <w:rPr>
                <w:sz w:val="22"/>
                <w:szCs w:val="22"/>
              </w:rPr>
              <w:t>Каким образом Яндекс следит за операциями пользователей?</w:t>
            </w:r>
          </w:p>
        </w:tc>
        <w:tc>
          <w:tcPr>
            <w:tcW w:w="5688" w:type="dxa"/>
          </w:tcPr>
          <w:p w:rsidR="00EF0A87" w:rsidRPr="004916E8" w:rsidRDefault="00EF0A87" w:rsidP="004916E8">
            <w:pPr>
              <w:jc w:val="both"/>
              <w:rPr>
                <w:sz w:val="22"/>
                <w:szCs w:val="22"/>
              </w:rPr>
            </w:pPr>
          </w:p>
          <w:p w:rsidR="00EF0A87" w:rsidRPr="004916E8" w:rsidRDefault="00EF0A87" w:rsidP="004916E8">
            <w:pPr>
              <w:jc w:val="both"/>
              <w:rPr>
                <w:sz w:val="22"/>
                <w:szCs w:val="22"/>
              </w:rPr>
            </w:pPr>
          </w:p>
          <w:p w:rsidR="00EF0A87" w:rsidRPr="004916E8" w:rsidRDefault="00EF0A87" w:rsidP="004916E8">
            <w:pPr>
              <w:jc w:val="both"/>
              <w:rPr>
                <w:sz w:val="22"/>
                <w:szCs w:val="22"/>
              </w:rPr>
            </w:pPr>
          </w:p>
        </w:tc>
      </w:tr>
      <w:tr w:rsidR="00EF0A87" w:rsidRPr="004916E8" w:rsidTr="0064573C">
        <w:trPr>
          <w:jc w:val="center"/>
        </w:trPr>
        <w:tc>
          <w:tcPr>
            <w:tcW w:w="3813" w:type="dxa"/>
            <w:vAlign w:val="center"/>
          </w:tcPr>
          <w:p w:rsidR="00EF0A87" w:rsidRPr="004916E8" w:rsidRDefault="00EF0A87" w:rsidP="004916E8">
            <w:pPr>
              <w:numPr>
                <w:ilvl w:val="0"/>
                <w:numId w:val="5"/>
              </w:numPr>
              <w:tabs>
                <w:tab w:val="clear" w:pos="2149"/>
              </w:tabs>
              <w:ind w:left="360"/>
              <w:rPr>
                <w:sz w:val="22"/>
                <w:szCs w:val="22"/>
              </w:rPr>
            </w:pPr>
            <w:r w:rsidRPr="004916E8">
              <w:rPr>
                <w:sz w:val="22"/>
                <w:szCs w:val="22"/>
              </w:rPr>
              <w:t>Что подразумевается под термином «контент» в ПС?</w:t>
            </w:r>
          </w:p>
        </w:tc>
        <w:tc>
          <w:tcPr>
            <w:tcW w:w="5688" w:type="dxa"/>
          </w:tcPr>
          <w:p w:rsidR="00EF0A87" w:rsidRPr="004916E8" w:rsidRDefault="00EF0A87" w:rsidP="004916E8">
            <w:pPr>
              <w:jc w:val="both"/>
              <w:rPr>
                <w:sz w:val="22"/>
                <w:szCs w:val="22"/>
              </w:rPr>
            </w:pPr>
          </w:p>
          <w:p w:rsidR="00EF0A87" w:rsidRPr="004916E8" w:rsidRDefault="00EF0A87" w:rsidP="004916E8">
            <w:pPr>
              <w:jc w:val="both"/>
              <w:rPr>
                <w:sz w:val="22"/>
                <w:szCs w:val="22"/>
              </w:rPr>
            </w:pPr>
          </w:p>
          <w:p w:rsidR="00EF0A87" w:rsidRPr="004916E8" w:rsidRDefault="00EF0A87" w:rsidP="004916E8">
            <w:pPr>
              <w:jc w:val="both"/>
              <w:rPr>
                <w:sz w:val="22"/>
                <w:szCs w:val="22"/>
              </w:rPr>
            </w:pPr>
          </w:p>
        </w:tc>
      </w:tr>
      <w:tr w:rsidR="00EF0A87" w:rsidRPr="004916E8" w:rsidTr="0064573C">
        <w:trPr>
          <w:trHeight w:val="1222"/>
          <w:jc w:val="center"/>
        </w:trPr>
        <w:tc>
          <w:tcPr>
            <w:tcW w:w="3813" w:type="dxa"/>
            <w:vAlign w:val="center"/>
          </w:tcPr>
          <w:p w:rsidR="00EF0A87" w:rsidRPr="004916E8" w:rsidRDefault="00EF0A87" w:rsidP="004916E8">
            <w:pPr>
              <w:numPr>
                <w:ilvl w:val="0"/>
                <w:numId w:val="5"/>
              </w:numPr>
              <w:tabs>
                <w:tab w:val="clear" w:pos="2149"/>
              </w:tabs>
              <w:ind w:left="399" w:right="360"/>
              <w:rPr>
                <w:sz w:val="22"/>
                <w:szCs w:val="22"/>
              </w:rPr>
            </w:pPr>
            <w:r w:rsidRPr="004916E8">
              <w:rPr>
                <w:color w:val="000000"/>
                <w:sz w:val="22"/>
                <w:szCs w:val="22"/>
              </w:rPr>
              <w:t>Ваш почтовый ящик на Почте Яндекса будет удален, если Вы не пользовались им более</w:t>
            </w:r>
          </w:p>
        </w:tc>
        <w:tc>
          <w:tcPr>
            <w:tcW w:w="5688" w:type="dxa"/>
          </w:tcPr>
          <w:p w:rsidR="00EF0A87" w:rsidRPr="004916E8" w:rsidRDefault="00EF0A87" w:rsidP="004916E8">
            <w:pPr>
              <w:rPr>
                <w:sz w:val="22"/>
                <w:szCs w:val="22"/>
              </w:rPr>
            </w:pPr>
          </w:p>
        </w:tc>
      </w:tr>
    </w:tbl>
    <w:p w:rsidR="00EF0A87" w:rsidRDefault="00EF0A87" w:rsidP="00EF0A87">
      <w:pPr>
        <w:spacing w:after="120"/>
        <w:ind w:firstLine="540"/>
        <w:jc w:val="both"/>
      </w:pPr>
    </w:p>
    <w:p w:rsidR="00C03F34" w:rsidRDefault="0064573C" w:rsidP="0054013F">
      <w:pPr>
        <w:jc w:val="center"/>
        <w:rPr>
          <w:b/>
        </w:rPr>
      </w:pPr>
      <w:r w:rsidRPr="004916E8">
        <w:rPr>
          <w:b/>
        </w:rPr>
        <w:t xml:space="preserve">Отчет </w:t>
      </w:r>
      <w:r w:rsidR="0054013F" w:rsidRPr="004916E8">
        <w:rPr>
          <w:b/>
        </w:rPr>
        <w:t>о работе должен содержать:</w:t>
      </w:r>
    </w:p>
    <w:p w:rsidR="004916E8" w:rsidRPr="007608F7" w:rsidRDefault="004916E8" w:rsidP="0054013F">
      <w:pPr>
        <w:jc w:val="center"/>
        <w:rPr>
          <w:b/>
        </w:rPr>
      </w:pPr>
    </w:p>
    <w:p w:rsidR="0054013F" w:rsidRDefault="0054013F" w:rsidP="004916E8">
      <w:pPr>
        <w:pStyle w:val="a5"/>
        <w:numPr>
          <w:ilvl w:val="0"/>
          <w:numId w:val="8"/>
        </w:numPr>
        <w:rPr>
          <w:lang w:val="en-US"/>
        </w:rPr>
      </w:pPr>
      <w:r>
        <w:t>Тему и цель работы</w:t>
      </w:r>
      <w:r w:rsidR="004916E8">
        <w:rPr>
          <w:lang w:val="en-US"/>
        </w:rPr>
        <w:t>;</w:t>
      </w:r>
    </w:p>
    <w:p w:rsidR="004916E8" w:rsidRPr="004916E8" w:rsidRDefault="004916E8" w:rsidP="004916E8">
      <w:pPr>
        <w:pStyle w:val="a5"/>
        <w:numPr>
          <w:ilvl w:val="0"/>
          <w:numId w:val="8"/>
        </w:numPr>
        <w:rPr>
          <w:lang w:val="en-US"/>
        </w:rPr>
      </w:pPr>
      <w:r>
        <w:t>От</w:t>
      </w:r>
      <w:r w:rsidR="00CA0BE2">
        <w:t>веты к практическим заданиям 1-4</w:t>
      </w:r>
      <w:r>
        <w:t>.</w:t>
      </w:r>
    </w:p>
    <w:p w:rsidR="004916E8" w:rsidRPr="0054013F" w:rsidRDefault="004916E8" w:rsidP="004916E8">
      <w:pPr>
        <w:pStyle w:val="a5"/>
        <w:numPr>
          <w:ilvl w:val="0"/>
          <w:numId w:val="8"/>
        </w:numPr>
        <w:rPr>
          <w:lang w:val="en-US"/>
        </w:rPr>
      </w:pPr>
      <w:r>
        <w:t>Ответы на контрольные вопросы.</w:t>
      </w:r>
    </w:p>
    <w:p w:rsidR="004916E8" w:rsidRDefault="004916E8" w:rsidP="0054013F">
      <w:pPr>
        <w:jc w:val="center"/>
      </w:pPr>
    </w:p>
    <w:p w:rsidR="0064573C" w:rsidRDefault="0054013F" w:rsidP="0054013F">
      <w:pPr>
        <w:jc w:val="center"/>
        <w:rPr>
          <w:b/>
        </w:rPr>
      </w:pPr>
      <w:r w:rsidRPr="004916E8">
        <w:rPr>
          <w:b/>
        </w:rPr>
        <w:t>Контрольные вопросы</w:t>
      </w:r>
      <w:r w:rsidRPr="004916E8">
        <w:rPr>
          <w:b/>
          <w:lang w:val="en-US"/>
        </w:rPr>
        <w:t>:</w:t>
      </w:r>
    </w:p>
    <w:p w:rsidR="0064573C" w:rsidRPr="0064573C" w:rsidRDefault="0064573C" w:rsidP="004916E8">
      <w:pPr>
        <w:pStyle w:val="a5"/>
        <w:numPr>
          <w:ilvl w:val="0"/>
          <w:numId w:val="7"/>
        </w:numPr>
        <w:spacing w:line="276" w:lineRule="auto"/>
      </w:pPr>
      <w:r>
        <w:t>Н</w:t>
      </w:r>
      <w:r w:rsidRPr="002A1983">
        <w:t xml:space="preserve">а </w:t>
      </w:r>
      <w:r>
        <w:t>какие</w:t>
      </w:r>
      <w:r w:rsidRPr="002A1983">
        <w:t xml:space="preserve"> группы можно разделить </w:t>
      </w:r>
      <w:r>
        <w:t>п</w:t>
      </w:r>
      <w:r w:rsidRPr="002A1983">
        <w:t>рограммы по  правовому статусу</w:t>
      </w:r>
      <w:r w:rsidRPr="0064573C">
        <w:t>?</w:t>
      </w:r>
    </w:p>
    <w:p w:rsidR="0064573C" w:rsidRPr="0064573C" w:rsidRDefault="0064573C" w:rsidP="004916E8">
      <w:pPr>
        <w:pStyle w:val="a5"/>
        <w:numPr>
          <w:ilvl w:val="0"/>
          <w:numId w:val="7"/>
        </w:numPr>
        <w:spacing w:line="276" w:lineRule="auto"/>
      </w:pPr>
      <w:r w:rsidRPr="002A1983">
        <w:t xml:space="preserve"> </w:t>
      </w:r>
      <w:r>
        <w:t>Назначение условно-бесплатных программ и цели их применения</w:t>
      </w:r>
      <w:r w:rsidRPr="0064573C">
        <w:t>?</w:t>
      </w:r>
    </w:p>
    <w:p w:rsidR="0064573C" w:rsidRPr="00D8659B" w:rsidRDefault="00D8659B" w:rsidP="004916E8">
      <w:pPr>
        <w:pStyle w:val="a5"/>
        <w:numPr>
          <w:ilvl w:val="0"/>
          <w:numId w:val="7"/>
        </w:numPr>
        <w:spacing w:line="276" w:lineRule="auto"/>
      </w:pPr>
      <w:r>
        <w:t>Какие программы относятся к свободно-распространяемым</w:t>
      </w:r>
      <w:r w:rsidRPr="00D8659B">
        <w:t>?</w:t>
      </w:r>
    </w:p>
    <w:p w:rsidR="0054013F" w:rsidRPr="0054013F" w:rsidRDefault="0054013F" w:rsidP="004916E8">
      <w:pPr>
        <w:pStyle w:val="a5"/>
        <w:numPr>
          <w:ilvl w:val="0"/>
          <w:numId w:val="7"/>
        </w:numPr>
        <w:spacing w:line="276" w:lineRule="auto"/>
      </w:pPr>
      <w:r w:rsidRPr="0054013F">
        <w:t>Преимущества лицензионного программного обеспечения</w:t>
      </w:r>
      <w:r>
        <w:rPr>
          <w:lang w:val="en-US"/>
        </w:rPr>
        <w:t>?</w:t>
      </w:r>
    </w:p>
    <w:p w:rsidR="0054013F" w:rsidRPr="0054013F" w:rsidRDefault="0054013F" w:rsidP="004916E8">
      <w:pPr>
        <w:pStyle w:val="a5"/>
        <w:numPr>
          <w:ilvl w:val="0"/>
          <w:numId w:val="7"/>
        </w:numPr>
        <w:spacing w:line="276" w:lineRule="auto"/>
      </w:pPr>
      <w:r>
        <w:t>Н</w:t>
      </w:r>
      <w:r w:rsidRPr="0054013F">
        <w:t xml:space="preserve">едостатки </w:t>
      </w:r>
      <w:r w:rsidR="007608F7">
        <w:t xml:space="preserve">и проблемы </w:t>
      </w:r>
      <w:r w:rsidRPr="0054013F">
        <w:t>нелицензионного программного обеспечения</w:t>
      </w:r>
      <w:r w:rsidRPr="00962E3D">
        <w:t>?</w:t>
      </w:r>
    </w:p>
    <w:p w:rsidR="00D8659B" w:rsidRDefault="00D8659B" w:rsidP="004916E8">
      <w:pPr>
        <w:pStyle w:val="a5"/>
        <w:spacing w:line="276" w:lineRule="auto"/>
      </w:pPr>
    </w:p>
    <w:sectPr w:rsidR="00D8659B" w:rsidSect="0064573C">
      <w:headerReference w:type="default" r:id="rId8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1D" w:rsidRDefault="00202E1D" w:rsidP="00202E1D">
      <w:r>
        <w:separator/>
      </w:r>
    </w:p>
  </w:endnote>
  <w:endnote w:type="continuationSeparator" w:id="0">
    <w:p w:rsidR="00202E1D" w:rsidRDefault="00202E1D" w:rsidP="0020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1D" w:rsidRDefault="00202E1D" w:rsidP="00202E1D">
      <w:r>
        <w:separator/>
      </w:r>
    </w:p>
  </w:footnote>
  <w:footnote w:type="continuationSeparator" w:id="0">
    <w:p w:rsidR="00202E1D" w:rsidRDefault="00202E1D" w:rsidP="00202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5408021"/>
      <w:docPartObj>
        <w:docPartGallery w:val="Page Numbers (Top of Page)"/>
        <w:docPartUnique/>
      </w:docPartObj>
    </w:sdtPr>
    <w:sdtEndPr/>
    <w:sdtContent>
      <w:p w:rsidR="00202E1D" w:rsidRDefault="00202E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5CB">
          <w:rPr>
            <w:noProof/>
          </w:rPr>
          <w:t>3</w:t>
        </w:r>
        <w:r>
          <w:fldChar w:fldCharType="end"/>
        </w:r>
      </w:p>
    </w:sdtContent>
  </w:sdt>
  <w:p w:rsidR="00202E1D" w:rsidRDefault="00202E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5DC6"/>
    <w:multiLevelType w:val="hybridMultilevel"/>
    <w:tmpl w:val="987EBA0E"/>
    <w:lvl w:ilvl="0" w:tplc="0419000D">
      <w:start w:val="1"/>
      <w:numFmt w:val="bullet"/>
      <w:lvlText w:val="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94E4A"/>
    <w:multiLevelType w:val="hybridMultilevel"/>
    <w:tmpl w:val="FC0A94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16370"/>
    <w:multiLevelType w:val="hybridMultilevel"/>
    <w:tmpl w:val="7060A5D8"/>
    <w:lvl w:ilvl="0" w:tplc="0B98388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F5751E"/>
    <w:multiLevelType w:val="hybridMultilevel"/>
    <w:tmpl w:val="62607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347954"/>
    <w:multiLevelType w:val="hybridMultilevel"/>
    <w:tmpl w:val="AE1A9B0C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89C2C1F"/>
    <w:multiLevelType w:val="hybridMultilevel"/>
    <w:tmpl w:val="EF50570C"/>
    <w:lvl w:ilvl="0" w:tplc="FE7ECD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B3D3A"/>
    <w:multiLevelType w:val="hybridMultilevel"/>
    <w:tmpl w:val="50122EC6"/>
    <w:lvl w:ilvl="0" w:tplc="7A20817A">
      <w:start w:val="1"/>
      <w:numFmt w:val="bullet"/>
      <w:lvlText w:val="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2" w:hanging="360"/>
      </w:pPr>
      <w:rPr>
        <w:rFonts w:ascii="Wingdings" w:hAnsi="Wingdings" w:hint="default"/>
      </w:rPr>
    </w:lvl>
  </w:abstractNum>
  <w:abstractNum w:abstractNumId="7" w15:restartNumberingAfterBreak="0">
    <w:nsid w:val="706A630F"/>
    <w:multiLevelType w:val="hybridMultilevel"/>
    <w:tmpl w:val="FF0C139E"/>
    <w:lvl w:ilvl="0" w:tplc="0B983884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87"/>
    <w:rsid w:val="001635CB"/>
    <w:rsid w:val="00202E1D"/>
    <w:rsid w:val="003F4ED4"/>
    <w:rsid w:val="004916E8"/>
    <w:rsid w:val="0054013F"/>
    <w:rsid w:val="006044F7"/>
    <w:rsid w:val="0064573C"/>
    <w:rsid w:val="007608F7"/>
    <w:rsid w:val="00962E3D"/>
    <w:rsid w:val="00BE3452"/>
    <w:rsid w:val="00C03F34"/>
    <w:rsid w:val="00C651B1"/>
    <w:rsid w:val="00CA0BE2"/>
    <w:rsid w:val="00D8659B"/>
    <w:rsid w:val="00EF0A87"/>
    <w:rsid w:val="00F0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2994"/>
  <w15:docId w15:val="{79C98475-DC20-4473-B41C-DC494989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A87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paragraph" w:styleId="a5">
    <w:name w:val="List Paragraph"/>
    <w:basedOn w:val="a"/>
    <w:qFormat/>
    <w:rsid w:val="00EF0A87"/>
    <w:pPr>
      <w:ind w:left="720"/>
      <w:contextualSpacing/>
    </w:pPr>
  </w:style>
  <w:style w:type="paragraph" w:styleId="a6">
    <w:name w:val="Normal (Web)"/>
    <w:basedOn w:val="a"/>
    <w:rsid w:val="00EF0A8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202E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02E1D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02E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02E1D"/>
    <w:rPr>
      <w:sz w:val="24"/>
      <w:szCs w:val="24"/>
      <w:lang w:eastAsia="ru-RU"/>
    </w:rPr>
  </w:style>
  <w:style w:type="paragraph" w:styleId="ab">
    <w:name w:val="Title"/>
    <w:basedOn w:val="a"/>
    <w:link w:val="ac"/>
    <w:uiPriority w:val="10"/>
    <w:qFormat/>
    <w:rsid w:val="00C651B1"/>
    <w:pPr>
      <w:spacing w:before="100" w:beforeAutospacing="1" w:after="100" w:afterAutospacing="1"/>
    </w:pPr>
  </w:style>
  <w:style w:type="character" w:customStyle="1" w:styleId="ac">
    <w:name w:val="Заголовок Знак"/>
    <w:basedOn w:val="a0"/>
    <w:link w:val="ab"/>
    <w:uiPriority w:val="10"/>
    <w:rsid w:val="00C651B1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21BE59E-9CBD-44E0-99F6-168A49DE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207-08</cp:lastModifiedBy>
  <cp:revision>10</cp:revision>
  <dcterms:created xsi:type="dcterms:W3CDTF">2016-01-21T17:50:00Z</dcterms:created>
  <dcterms:modified xsi:type="dcterms:W3CDTF">2020-09-16T08:43:00Z</dcterms:modified>
</cp:coreProperties>
</file>