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30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.11.2020- 1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3"/>
        <w:gridCol w:w="1829"/>
      </w:tblGrid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04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https://lifehacker.ru/effektivnye-uprazhneniya/</w:t>
              </w:r>
            </w:hyperlink>
          </w:p>
          <w:p>
            <w:pPr>
              <w:pStyle w:val="Normal"/>
              <w:rPr/>
            </w:pPr>
            <w:hyperlink r:id="rId3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https://rulebody.ru/trenirovki/nogi/samye-effektivnye-uprazhneniya-dlya-rastyazhki/</w:t>
              </w:r>
            </w:hyperlink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04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 </w:t>
            </w: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rFonts w:ascii="Calibri" w:hAnsi="Calibri" w:eastAsia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fehacker.ru/effektivnye-uprazhneniya/" TargetMode="External"/><Relationship Id="rId3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Trio_Office/6.2.8.2$Windows_x86 LibreOffice_project/</Application>
  <Pages>1</Pages>
  <Words>159</Words>
  <Characters>1330</Characters>
  <CharactersWithSpaces>1462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2020-03-21T16:17:00Z</dcterms:created>
  <dc:creator>БАДК</dc:creator>
  <dc:description/>
  <dc:language>ru-RU</dc:language>
  <cp:lastModifiedBy/>
  <dcterms:modified xsi:type="dcterms:W3CDTF">2020-11-26T12:21:40Z</dcterms:modified>
  <cp:revision>8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