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B54" w:rsidRPr="00ED46AB" w:rsidRDefault="00ED46AB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 w:rsidR="00AB377D"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 w:rsidR="00AB37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A12BDD" w:rsidRDefault="0015399E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  <w:r w:rsidR="000207C8" w:rsidRPr="00A12BDD">
              <w:rPr>
                <w:sz w:val="24"/>
                <w:szCs w:val="24"/>
              </w:rPr>
              <w:t>1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A12BDD" w:rsidRDefault="004A68E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A12BDD" w:rsidRDefault="000207C8" w:rsidP="00ED46AB">
            <w:pPr>
              <w:jc w:val="center"/>
              <w:rPr>
                <w:sz w:val="24"/>
                <w:szCs w:val="24"/>
              </w:rPr>
            </w:pPr>
            <w:proofErr w:type="spellStart"/>
            <w:r w:rsidRPr="00A12BDD">
              <w:rPr>
                <w:sz w:val="24"/>
                <w:szCs w:val="24"/>
              </w:rPr>
              <w:t>Мунцева</w:t>
            </w:r>
            <w:proofErr w:type="spellEnd"/>
            <w:r w:rsidRPr="00A12BDD">
              <w:rPr>
                <w:sz w:val="24"/>
                <w:szCs w:val="24"/>
              </w:rPr>
              <w:t xml:space="preserve"> Д.В.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ED46AB" w:rsidRDefault="00F36D29" w:rsidP="00F36D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06.05.2020 -16.05.2020</w:t>
            </w:r>
          </w:p>
        </w:tc>
      </w:tr>
    </w:tbl>
    <w:p w:rsidR="00ED46AB" w:rsidRDefault="00ED46AB" w:rsidP="000207C8">
      <w:pPr>
        <w:rPr>
          <w:b/>
          <w:sz w:val="24"/>
          <w:szCs w:val="24"/>
        </w:rPr>
      </w:pPr>
    </w:p>
    <w:p w:rsidR="000207C8" w:rsidRDefault="000207C8" w:rsidP="000207C8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/>
      </w:tblPr>
      <w:tblGrid>
        <w:gridCol w:w="1570"/>
        <w:gridCol w:w="2116"/>
        <w:gridCol w:w="1134"/>
        <w:gridCol w:w="4537"/>
        <w:gridCol w:w="1825"/>
      </w:tblGrid>
      <w:tr w:rsidR="0027173B" w:rsidTr="00E64134">
        <w:tc>
          <w:tcPr>
            <w:tcW w:w="1570" w:type="dxa"/>
          </w:tcPr>
          <w:p w:rsid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ED46AB" w:rsidRPr="00ED46AB" w:rsidRDefault="00E63E7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="00ED46AB" w:rsidRPr="00ED46AB">
              <w:rPr>
                <w:sz w:val="24"/>
                <w:szCs w:val="24"/>
              </w:rPr>
              <w:t xml:space="preserve"> с расписание</w:t>
            </w:r>
            <w:r w:rsidR="00ED46AB">
              <w:rPr>
                <w:sz w:val="24"/>
                <w:szCs w:val="24"/>
              </w:rPr>
              <w:t>м</w:t>
            </w:r>
            <w:r w:rsidR="00ED46AB" w:rsidRPr="00ED46AB">
              <w:rPr>
                <w:sz w:val="24"/>
                <w:szCs w:val="24"/>
              </w:rPr>
              <w:t xml:space="preserve"> </w:t>
            </w:r>
            <w:r w:rsidR="00ED46AB">
              <w:rPr>
                <w:sz w:val="24"/>
                <w:szCs w:val="24"/>
              </w:rPr>
              <w:t xml:space="preserve">аудиторных </w:t>
            </w:r>
            <w:r w:rsidR="00ED46AB"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2116" w:type="dxa"/>
          </w:tcPr>
          <w:p w:rsidR="00E63E7A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ED46AB" w:rsidRPr="00ED46AB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1134" w:type="dxa"/>
          </w:tcPr>
          <w:p w:rsidR="00ED46AB" w:rsidRPr="00ED46AB" w:rsidRDefault="00A12BD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4537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ED46AB" w:rsidRDefault="000207C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27173B" w:rsidTr="00E64134">
        <w:tc>
          <w:tcPr>
            <w:tcW w:w="1570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2116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B6621C" w:rsidTr="00E64134">
        <w:tc>
          <w:tcPr>
            <w:tcW w:w="1570" w:type="dxa"/>
          </w:tcPr>
          <w:p w:rsidR="00B6621C" w:rsidRDefault="00F36D29" w:rsidP="008D1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</w:t>
            </w:r>
            <w:r w:rsidR="00B6621C">
              <w:rPr>
                <w:sz w:val="24"/>
                <w:szCs w:val="24"/>
              </w:rPr>
              <w:t>.2020</w:t>
            </w:r>
          </w:p>
        </w:tc>
        <w:tc>
          <w:tcPr>
            <w:tcW w:w="2116" w:type="dxa"/>
          </w:tcPr>
          <w:p w:rsidR="00B6621C" w:rsidRPr="0066289E" w:rsidRDefault="00F36D29" w:rsidP="00ED3B5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Творчество писателей – прозаиков </w:t>
            </w:r>
            <w:r>
              <w:rPr>
                <w:sz w:val="24"/>
                <w:szCs w:val="24"/>
              </w:rPr>
              <w:t>1950 – 1980 годов</w:t>
            </w:r>
          </w:p>
        </w:tc>
        <w:tc>
          <w:tcPr>
            <w:tcW w:w="1134" w:type="dxa"/>
          </w:tcPr>
          <w:p w:rsidR="00B6621C" w:rsidRDefault="00B6621C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537" w:type="dxa"/>
          </w:tcPr>
          <w:p w:rsidR="00F36D29" w:rsidRDefault="00F36D29" w:rsidP="00F36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И.Н.Сухих  Русский язык и литература. Литература.  ( базовый уровень) учебник 11 класса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асть2 стр.212- 218 читать</w:t>
            </w:r>
          </w:p>
          <w:p w:rsidR="00F36D29" w:rsidRDefault="00F36D29" w:rsidP="00F36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содержание Б.Л. Пастернака «Доктор Живаго»</w:t>
            </w:r>
          </w:p>
          <w:p w:rsidR="00E64134" w:rsidRPr="0066289E" w:rsidRDefault="00E64134" w:rsidP="00194ADE">
            <w:pPr>
              <w:rPr>
                <w:rFonts w:cs="Times New Roman"/>
                <w:sz w:val="24"/>
              </w:rPr>
            </w:pPr>
          </w:p>
        </w:tc>
        <w:tc>
          <w:tcPr>
            <w:tcW w:w="1825" w:type="dxa"/>
          </w:tcPr>
          <w:p w:rsidR="00B64F6D" w:rsidRDefault="00B64F6D" w:rsidP="00B64F6D">
            <w:pPr>
              <w:rPr>
                <w:sz w:val="24"/>
                <w:szCs w:val="24"/>
              </w:rPr>
            </w:pPr>
          </w:p>
          <w:p w:rsidR="00B64F6D" w:rsidRDefault="00F36D29" w:rsidP="00B64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содержание</w:t>
            </w:r>
          </w:p>
          <w:p w:rsidR="00B64F6D" w:rsidRDefault="00B64F6D" w:rsidP="00B64F6D">
            <w:pPr>
              <w:rPr>
                <w:sz w:val="24"/>
                <w:szCs w:val="24"/>
              </w:rPr>
            </w:pPr>
          </w:p>
          <w:p w:rsidR="00B64F6D" w:rsidRDefault="00F36D29" w:rsidP="00B64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 08.05</w:t>
            </w:r>
            <w:r w:rsidR="00B64F6D">
              <w:rPr>
                <w:sz w:val="24"/>
                <w:szCs w:val="24"/>
              </w:rPr>
              <w:t>.2020</w:t>
            </w:r>
          </w:p>
          <w:p w:rsidR="00B64F6D" w:rsidRDefault="00B64F6D" w:rsidP="00B64F6D">
            <w:pPr>
              <w:rPr>
                <w:sz w:val="24"/>
                <w:szCs w:val="24"/>
              </w:rPr>
            </w:pPr>
          </w:p>
          <w:p w:rsidR="00B6621C" w:rsidRPr="0066289E" w:rsidRDefault="00B6621C" w:rsidP="00E6413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94ADE" w:rsidTr="00E64134">
        <w:tc>
          <w:tcPr>
            <w:tcW w:w="1570" w:type="dxa"/>
          </w:tcPr>
          <w:p w:rsidR="00194ADE" w:rsidRDefault="00F36D29" w:rsidP="008D1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</w:t>
            </w:r>
            <w:r w:rsidR="00194ADE">
              <w:rPr>
                <w:sz w:val="24"/>
                <w:szCs w:val="24"/>
              </w:rPr>
              <w:t>.2020</w:t>
            </w:r>
          </w:p>
        </w:tc>
        <w:tc>
          <w:tcPr>
            <w:tcW w:w="2116" w:type="dxa"/>
          </w:tcPr>
          <w:p w:rsidR="00194ADE" w:rsidRPr="0066289E" w:rsidRDefault="00F36D29" w:rsidP="00ED3B5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Драматургия </w:t>
            </w:r>
            <w:r>
              <w:rPr>
                <w:sz w:val="24"/>
                <w:szCs w:val="24"/>
              </w:rPr>
              <w:t>1950 – 1980 годов</w:t>
            </w:r>
          </w:p>
        </w:tc>
        <w:tc>
          <w:tcPr>
            <w:tcW w:w="1134" w:type="dxa"/>
          </w:tcPr>
          <w:p w:rsidR="00194ADE" w:rsidRDefault="00194ADE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537" w:type="dxa"/>
          </w:tcPr>
          <w:p w:rsidR="00B546D7" w:rsidRDefault="00B546D7" w:rsidP="00B54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Таблицу творчества писателей драматургов не менее 6,7 авторов</w:t>
            </w:r>
          </w:p>
          <w:p w:rsidR="00194ADE" w:rsidRDefault="00B546D7" w:rsidP="00B54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Конспект по статье</w:t>
            </w:r>
          </w:p>
        </w:tc>
        <w:tc>
          <w:tcPr>
            <w:tcW w:w="1825" w:type="dxa"/>
          </w:tcPr>
          <w:p w:rsidR="00194ADE" w:rsidRDefault="00194ADE" w:rsidP="00B64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Таблицу </w:t>
            </w:r>
          </w:p>
          <w:p w:rsidR="00194ADE" w:rsidRDefault="00B546D7" w:rsidP="00B64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 08.05.</w:t>
            </w:r>
            <w:r w:rsidR="00194ADE">
              <w:rPr>
                <w:sz w:val="24"/>
                <w:szCs w:val="24"/>
              </w:rPr>
              <w:t>2020</w:t>
            </w:r>
          </w:p>
        </w:tc>
      </w:tr>
      <w:tr w:rsidR="00F36D29" w:rsidTr="00E64134">
        <w:tc>
          <w:tcPr>
            <w:tcW w:w="1570" w:type="dxa"/>
          </w:tcPr>
          <w:p w:rsidR="00F36D29" w:rsidRDefault="00F36D29" w:rsidP="008D1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15.05.2020</w:t>
            </w:r>
          </w:p>
        </w:tc>
        <w:tc>
          <w:tcPr>
            <w:tcW w:w="2116" w:type="dxa"/>
          </w:tcPr>
          <w:p w:rsidR="00B546D7" w:rsidRDefault="00B546D7" w:rsidP="00B546D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Жизнь и творчество</w:t>
            </w:r>
          </w:p>
          <w:p w:rsidR="00F36D29" w:rsidRDefault="00B546D7" w:rsidP="00B546D7">
            <w:pPr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А.Т. Твардовского лирика</w:t>
            </w:r>
          </w:p>
        </w:tc>
        <w:tc>
          <w:tcPr>
            <w:tcW w:w="1134" w:type="dxa"/>
          </w:tcPr>
          <w:p w:rsidR="00F36D29" w:rsidRDefault="00B546D7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537" w:type="dxa"/>
          </w:tcPr>
          <w:p w:rsidR="00B546D7" w:rsidRDefault="00B546D7" w:rsidP="00B546D7">
            <w:pPr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И.Н.Сухих  Русский язык и литература. Литература.  ( базовый уровень) учебник 11 класса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 xml:space="preserve">асть2 стр.235- 246 читать «Василий Тёркин» </w:t>
            </w:r>
            <w:r>
              <w:rPr>
                <w:rFonts w:cs="Times New Roman"/>
                <w:sz w:val="24"/>
                <w:szCs w:val="24"/>
              </w:rPr>
              <w:t>А.Т. Твардовского</w:t>
            </w:r>
          </w:p>
          <w:p w:rsidR="00B546D7" w:rsidRDefault="00B546D7" w:rsidP="00B546D7">
            <w:pPr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Таблица творчества</w:t>
            </w:r>
          </w:p>
          <w:p w:rsidR="00F36D29" w:rsidRDefault="00F36D29" w:rsidP="00194ADE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F36D29" w:rsidRDefault="00B546D7" w:rsidP="00B64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Таблицу отправить в ВК преподавателю</w:t>
            </w:r>
          </w:p>
          <w:p w:rsidR="00B546D7" w:rsidRDefault="00B546D7" w:rsidP="00B64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15.05.2020</w:t>
            </w:r>
          </w:p>
        </w:tc>
      </w:tr>
    </w:tbl>
    <w:p w:rsidR="000207C8" w:rsidRDefault="000207C8" w:rsidP="000207C8">
      <w:pPr>
        <w:rPr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827BD1" w:rsidRDefault="00827BD1" w:rsidP="000207C8">
      <w:pPr>
        <w:rPr>
          <w:sz w:val="24"/>
          <w:szCs w:val="24"/>
        </w:rPr>
      </w:pPr>
    </w:p>
    <w:p w:rsidR="00B546D7" w:rsidRDefault="00B546D7" w:rsidP="000207C8">
      <w:pPr>
        <w:rPr>
          <w:sz w:val="24"/>
          <w:szCs w:val="24"/>
        </w:rPr>
      </w:pPr>
    </w:p>
    <w:p w:rsidR="00B546D7" w:rsidRDefault="00B546D7" w:rsidP="000207C8">
      <w:pPr>
        <w:rPr>
          <w:sz w:val="24"/>
          <w:szCs w:val="24"/>
        </w:rPr>
      </w:pPr>
    </w:p>
    <w:p w:rsidR="00B546D7" w:rsidRDefault="00B546D7" w:rsidP="000207C8">
      <w:pPr>
        <w:rPr>
          <w:sz w:val="24"/>
          <w:szCs w:val="24"/>
        </w:rPr>
      </w:pPr>
    </w:p>
    <w:p w:rsidR="00B546D7" w:rsidRDefault="00B546D7" w:rsidP="000207C8">
      <w:pPr>
        <w:rPr>
          <w:sz w:val="24"/>
          <w:szCs w:val="24"/>
        </w:rPr>
      </w:pPr>
    </w:p>
    <w:p w:rsidR="00B546D7" w:rsidRDefault="00B546D7" w:rsidP="000207C8">
      <w:pPr>
        <w:rPr>
          <w:sz w:val="24"/>
          <w:szCs w:val="24"/>
        </w:rPr>
      </w:pPr>
    </w:p>
    <w:p w:rsidR="00B546D7" w:rsidRPr="000207C8" w:rsidRDefault="00B546D7" w:rsidP="000207C8">
      <w:pPr>
        <w:rPr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B546D7" w:rsidTr="008731ED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B546D7" w:rsidRDefault="00B546D7" w:rsidP="008731ED">
            <w:pPr>
              <w:pStyle w:val="a8"/>
              <w:spacing w:before="225" w:beforeAutospacing="0" w:line="288" w:lineRule="atLeast"/>
              <w:ind w:left="375" w:right="675"/>
              <w:rPr>
                <w:rFonts w:ascii="Tahoma" w:hAnsi="Tahoma" w:cs="Tahoma"/>
                <w:color w:val="424242"/>
                <w:sz w:val="26"/>
                <w:szCs w:val="26"/>
              </w:rPr>
            </w:pPr>
            <w:r>
              <w:rPr>
                <w:rFonts w:ascii="Tahoma" w:hAnsi="Tahoma" w:cs="Tahoma"/>
                <w:color w:val="424242"/>
                <w:sz w:val="26"/>
                <w:szCs w:val="26"/>
              </w:rPr>
              <w:t xml:space="preserve">Содержание драматургии 1950-1960 гг. находит свое выражение в пьесах, тяготеющих к изображению важнейших исторических и общественных событий. </w:t>
            </w:r>
            <w:proofErr w:type="gramStart"/>
            <w:r>
              <w:rPr>
                <w:rFonts w:ascii="Tahoma" w:hAnsi="Tahoma" w:cs="Tahoma"/>
                <w:color w:val="424242"/>
                <w:sz w:val="26"/>
                <w:szCs w:val="26"/>
              </w:rPr>
              <w:t xml:space="preserve">Это пьеса Зорина «Вечный источник», Погодина «Третья патетическая», Шатрова «Шестое июля», Симонова «Четвертый», </w:t>
            </w:r>
            <w:proofErr w:type="spellStart"/>
            <w:r>
              <w:rPr>
                <w:rFonts w:ascii="Tahoma" w:hAnsi="Tahoma" w:cs="Tahoma"/>
                <w:color w:val="424242"/>
                <w:sz w:val="26"/>
                <w:szCs w:val="26"/>
              </w:rPr>
              <w:t>Салынского</w:t>
            </w:r>
            <w:proofErr w:type="spellEnd"/>
            <w:r>
              <w:rPr>
                <w:rFonts w:ascii="Tahoma" w:hAnsi="Tahoma" w:cs="Tahoma"/>
                <w:color w:val="424242"/>
                <w:sz w:val="26"/>
                <w:szCs w:val="26"/>
              </w:rPr>
              <w:t xml:space="preserve"> «Барабанщица и Мария».</w:t>
            </w:r>
            <w:proofErr w:type="gramEnd"/>
            <w:r>
              <w:rPr>
                <w:rFonts w:ascii="Tahoma" w:hAnsi="Tahoma" w:cs="Tahoma"/>
                <w:color w:val="424242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ahoma" w:hAnsi="Tahoma" w:cs="Tahoma"/>
                <w:color w:val="424242"/>
                <w:sz w:val="26"/>
                <w:szCs w:val="26"/>
              </w:rPr>
              <w:t>В этих пьесах в основе сюжета лежит событие, решающие для истории.</w:t>
            </w:r>
            <w:proofErr w:type="gramEnd"/>
            <w:r>
              <w:rPr>
                <w:rFonts w:ascii="Tahoma" w:hAnsi="Tahoma" w:cs="Tahoma"/>
                <w:color w:val="424242"/>
                <w:sz w:val="26"/>
                <w:szCs w:val="26"/>
              </w:rPr>
              <w:t xml:space="preserve"> В соответствии с этим в центре повествования – сильные характеры, цельные натуры, люди с ярко выраженной гражданской позицией. Характер героев соответствует художественной ситуации, которая отличается особым драматизмом. Последнее распространяется не только на образ истории, но и на современность (как у Арбузова).</w:t>
            </w:r>
          </w:p>
          <w:p w:rsidR="00B546D7" w:rsidRDefault="00B546D7" w:rsidP="008731ED">
            <w:pPr>
              <w:pStyle w:val="a8"/>
              <w:spacing w:before="225" w:beforeAutospacing="0" w:line="288" w:lineRule="atLeast"/>
              <w:ind w:left="375" w:right="675"/>
              <w:rPr>
                <w:rFonts w:ascii="Tahoma" w:hAnsi="Tahoma" w:cs="Tahoma"/>
                <w:color w:val="424242"/>
                <w:sz w:val="26"/>
                <w:szCs w:val="26"/>
              </w:rPr>
            </w:pPr>
            <w:r>
              <w:rPr>
                <w:rFonts w:ascii="Tahoma" w:hAnsi="Tahoma" w:cs="Tahoma"/>
                <w:color w:val="424242"/>
                <w:sz w:val="26"/>
                <w:szCs w:val="26"/>
              </w:rPr>
              <w:t>Заслуга этих драматургов, показавших героя в остром противостоянии с окружающим миром, состоит в том, что они преодолевают трудности драматургии 40х - первой половины 50х гг. Развитие драматургии этого периода шло под знаком бесконфликтности. Драматурги изобретали несуществующие «конфликты». Драматурги же 50-60х годов не ориентировались на этот вымысел, а обратились к подлинным противоречиям. Однако здесь были и свои трудности, может быть, в меньшей степени, чем в прозе («Битва в пути»). Однако автор часто все же сталкивал героя не столько с самой действительностью, сколько с «антигероем».</w:t>
            </w:r>
          </w:p>
          <w:p w:rsidR="00B546D7" w:rsidRDefault="00B546D7" w:rsidP="008731ED">
            <w:pPr>
              <w:pStyle w:val="a8"/>
              <w:spacing w:before="225" w:beforeAutospacing="0" w:line="288" w:lineRule="atLeast"/>
              <w:ind w:left="375" w:right="675"/>
              <w:rPr>
                <w:rFonts w:ascii="Tahoma" w:hAnsi="Tahoma" w:cs="Tahoma"/>
                <w:color w:val="424242"/>
                <w:sz w:val="26"/>
                <w:szCs w:val="26"/>
              </w:rPr>
            </w:pPr>
            <w:r>
              <w:rPr>
                <w:rFonts w:ascii="Tahoma" w:hAnsi="Tahoma" w:cs="Tahoma"/>
                <w:color w:val="424242"/>
                <w:sz w:val="26"/>
                <w:szCs w:val="26"/>
              </w:rPr>
              <w:t xml:space="preserve">В продолжение пьес с ярко выраженной гражданской позицией героя, пьес, ориентированных на общественно-политическую ситуацию, появились драматургические произведения, в центре которых стал деловой человек: «Протокол одного заседания» </w:t>
            </w:r>
            <w:proofErr w:type="spellStart"/>
            <w:r>
              <w:rPr>
                <w:rFonts w:ascii="Tahoma" w:hAnsi="Tahoma" w:cs="Tahoma"/>
                <w:color w:val="424242"/>
                <w:sz w:val="26"/>
                <w:szCs w:val="26"/>
              </w:rPr>
              <w:t>Гельмана</w:t>
            </w:r>
            <w:proofErr w:type="spellEnd"/>
            <w:r>
              <w:rPr>
                <w:rFonts w:ascii="Tahoma" w:hAnsi="Tahoma" w:cs="Tahoma"/>
                <w:color w:val="424242"/>
                <w:sz w:val="26"/>
                <w:szCs w:val="26"/>
              </w:rPr>
              <w:t xml:space="preserve">, «Сталевары» </w:t>
            </w:r>
            <w:proofErr w:type="spellStart"/>
            <w:r>
              <w:rPr>
                <w:rFonts w:ascii="Tahoma" w:hAnsi="Tahoma" w:cs="Tahoma"/>
                <w:color w:val="424242"/>
                <w:sz w:val="26"/>
                <w:szCs w:val="26"/>
              </w:rPr>
              <w:t>Бокарева</w:t>
            </w:r>
            <w:proofErr w:type="spellEnd"/>
            <w:r>
              <w:rPr>
                <w:rFonts w:ascii="Tahoma" w:hAnsi="Tahoma" w:cs="Tahoma"/>
                <w:color w:val="424242"/>
                <w:sz w:val="26"/>
                <w:szCs w:val="26"/>
              </w:rPr>
              <w:t>, «День отъезда, день приезда» Черных. В одно время, в конце 70х - начале 80х, эти пьесы получили едва ли не всеобщее признание и на сцене, и в кинематографе.</w:t>
            </w:r>
          </w:p>
          <w:p w:rsidR="00B546D7" w:rsidRDefault="00B546D7" w:rsidP="008731ED">
            <w:pPr>
              <w:pStyle w:val="a8"/>
              <w:spacing w:before="225" w:beforeAutospacing="0" w:line="288" w:lineRule="atLeast"/>
              <w:ind w:left="375" w:right="675"/>
              <w:rPr>
                <w:rFonts w:ascii="Tahoma" w:hAnsi="Tahoma" w:cs="Tahoma"/>
                <w:color w:val="424242"/>
                <w:sz w:val="26"/>
                <w:szCs w:val="26"/>
              </w:rPr>
            </w:pPr>
            <w:r>
              <w:rPr>
                <w:rFonts w:ascii="Tahoma" w:hAnsi="Tahoma" w:cs="Tahoma"/>
                <w:color w:val="424242"/>
                <w:sz w:val="26"/>
                <w:szCs w:val="26"/>
              </w:rPr>
              <w:t xml:space="preserve">Достижением драматургов, создавших «производственную тему», следует считать то, что здесь больше уделено внимания социальному анализу действительности. И получилось это по той причине, что драматург сталкивает своего героя не с откровенным противником, а с самой действительностью, обнажая ее сложности. Характеристика героев в результате анализа действительности </w:t>
            </w:r>
            <w:r>
              <w:rPr>
                <w:rFonts w:ascii="Tahoma" w:hAnsi="Tahoma" w:cs="Tahoma"/>
                <w:color w:val="424242"/>
                <w:sz w:val="26"/>
                <w:szCs w:val="26"/>
              </w:rPr>
              <w:lastRenderedPageBreak/>
              <w:t xml:space="preserve">получала свое углубление. Автор отказывался от категорических оценок, прямых противопоставлений. Главным героем «Протокола одного заседания» </w:t>
            </w:r>
            <w:proofErr w:type="spellStart"/>
            <w:r>
              <w:rPr>
                <w:rFonts w:ascii="Tahoma" w:hAnsi="Tahoma" w:cs="Tahoma"/>
                <w:color w:val="424242"/>
                <w:sz w:val="26"/>
                <w:szCs w:val="26"/>
              </w:rPr>
              <w:t>Гельмана</w:t>
            </w:r>
            <w:proofErr w:type="spellEnd"/>
            <w:r>
              <w:rPr>
                <w:rFonts w:ascii="Tahoma" w:hAnsi="Tahoma" w:cs="Tahoma"/>
                <w:color w:val="424242"/>
                <w:sz w:val="26"/>
                <w:szCs w:val="26"/>
              </w:rPr>
              <w:t xml:space="preserve"> является бригадир Потапов и его бригада, отказавшиеся от премии не только потому, что не хотят обманывать государство, но и потому, что в сложившихся обстоятельствах эта премия им не выгодна. Решение бригадира (а потом и партийного собрания) направлены и против директора стройки </w:t>
            </w:r>
            <w:proofErr w:type="spellStart"/>
            <w:r>
              <w:rPr>
                <w:rFonts w:ascii="Tahoma" w:hAnsi="Tahoma" w:cs="Tahoma"/>
                <w:color w:val="424242"/>
                <w:sz w:val="26"/>
                <w:szCs w:val="26"/>
              </w:rPr>
              <w:t>Ботарцева</w:t>
            </w:r>
            <w:proofErr w:type="spellEnd"/>
            <w:r>
              <w:rPr>
                <w:rFonts w:ascii="Tahoma" w:hAnsi="Tahoma" w:cs="Tahoma"/>
                <w:color w:val="424242"/>
                <w:sz w:val="26"/>
                <w:szCs w:val="26"/>
              </w:rPr>
              <w:t>. Однако даже при такой ситуации не возникает противостояния героя антигерою. Им противостоит сама социальная система. Здесь начинается то, что мы называем социальным анализом, и в пьесах производственного характера этот анализ был более значительным, чем в других произведениях 50х годов.</w:t>
            </w:r>
          </w:p>
          <w:p w:rsidR="00B546D7" w:rsidRDefault="00B546D7" w:rsidP="008731ED">
            <w:pPr>
              <w:ind w:left="150" w:right="150"/>
              <w:jc w:val="center"/>
              <w:rPr>
                <w:rFonts w:ascii="Tahoma" w:hAnsi="Tahoma" w:cs="Tahoma"/>
                <w:color w:val="424242"/>
                <w:sz w:val="26"/>
                <w:szCs w:val="26"/>
              </w:rPr>
            </w:pPr>
          </w:p>
          <w:p w:rsidR="00B546D7" w:rsidRDefault="00B546D7" w:rsidP="008731ED">
            <w:pPr>
              <w:ind w:left="150" w:right="150"/>
              <w:jc w:val="center"/>
              <w:rPr>
                <w:rFonts w:ascii="Tahoma" w:hAnsi="Tahoma" w:cs="Tahoma"/>
                <w:color w:val="424242"/>
                <w:sz w:val="26"/>
                <w:szCs w:val="26"/>
              </w:rPr>
            </w:pPr>
          </w:p>
          <w:p w:rsidR="00B546D7" w:rsidRDefault="00B546D7" w:rsidP="008731ED">
            <w:pPr>
              <w:pStyle w:val="a8"/>
              <w:spacing w:before="225" w:beforeAutospacing="0" w:line="288" w:lineRule="atLeast"/>
              <w:ind w:left="375" w:right="675"/>
              <w:rPr>
                <w:rFonts w:ascii="Tahoma" w:hAnsi="Tahoma" w:cs="Tahoma"/>
                <w:color w:val="424242"/>
                <w:sz w:val="26"/>
                <w:szCs w:val="26"/>
              </w:rPr>
            </w:pPr>
            <w:r>
              <w:rPr>
                <w:rFonts w:ascii="Tahoma" w:hAnsi="Tahoma" w:cs="Tahoma"/>
                <w:color w:val="424242"/>
                <w:sz w:val="26"/>
                <w:szCs w:val="26"/>
              </w:rPr>
              <w:t xml:space="preserve">«Производственная тема» оказалась временным явлением, постепенно сошла со сцены и не может конкурировать с пьесами Булгакова, </w:t>
            </w:r>
            <w:proofErr w:type="spellStart"/>
            <w:r>
              <w:rPr>
                <w:rFonts w:ascii="Tahoma" w:hAnsi="Tahoma" w:cs="Tahoma"/>
                <w:color w:val="424242"/>
                <w:sz w:val="26"/>
                <w:szCs w:val="26"/>
              </w:rPr>
              <w:t>Тренева</w:t>
            </w:r>
            <w:proofErr w:type="spellEnd"/>
            <w:r>
              <w:rPr>
                <w:rFonts w:ascii="Tahoma" w:hAnsi="Tahoma" w:cs="Tahoma"/>
                <w:color w:val="424242"/>
                <w:sz w:val="26"/>
                <w:szCs w:val="26"/>
              </w:rPr>
              <w:t>, Вишневского и др. Уязвимым местом пьес «производственного» характера был ослабленный интерес драматурга к духовному миру своих героев. Писатель-драматург обращал внимание на профессиональную характеристику, и это оказалось основным. В духовном отношении герои выглядят обедненными. Это выглядит как должное - в этом и беда.</w:t>
            </w:r>
          </w:p>
          <w:p w:rsidR="00B546D7" w:rsidRDefault="00B546D7" w:rsidP="008731ED">
            <w:pPr>
              <w:pStyle w:val="a8"/>
              <w:spacing w:before="225" w:beforeAutospacing="0" w:line="288" w:lineRule="atLeast"/>
              <w:ind w:left="375" w:right="675"/>
              <w:rPr>
                <w:rFonts w:ascii="Tahoma" w:hAnsi="Tahoma" w:cs="Tahoma"/>
                <w:color w:val="424242"/>
                <w:sz w:val="26"/>
                <w:szCs w:val="26"/>
              </w:rPr>
            </w:pPr>
            <w:r>
              <w:rPr>
                <w:rFonts w:ascii="Tahoma" w:hAnsi="Tahoma" w:cs="Tahoma"/>
                <w:color w:val="424242"/>
                <w:sz w:val="26"/>
                <w:szCs w:val="26"/>
              </w:rPr>
              <w:t xml:space="preserve">Особое место в драматургии 1960 - 1970 годов занимает театр Вампилова. Он утвердил в драматургии авторитет семейно-бытовой пьесы и тем самым как бы восстановил нарушенные традиции от А. Н. Островского, А. П. Чехова. Драматургия Вампилова по характеру сюжетов, своеобразию героев, по стилю и проблематике близка к произведениям В. Шукшина, к деревенской прозе. Вампилов обратил внимание на так называемого «маленького человека», сделал основным нравственно-этический конфликт. Истоки драмы в его пьесах – это столкновение разных, нравственно-этических позиций. Вампилов стоит у истоков новой традиции современной драматургии. Не будь его, вряд ли возможно было бы появление театра 80-х годов (Пьер </w:t>
            </w:r>
            <w:proofErr w:type="spellStart"/>
            <w:r>
              <w:rPr>
                <w:rFonts w:ascii="Tahoma" w:hAnsi="Tahoma" w:cs="Tahoma"/>
                <w:color w:val="424242"/>
                <w:sz w:val="26"/>
                <w:szCs w:val="26"/>
              </w:rPr>
              <w:t>Арро</w:t>
            </w:r>
            <w:proofErr w:type="spellEnd"/>
            <w:r>
              <w:rPr>
                <w:rFonts w:ascii="Tahoma" w:hAnsi="Tahoma" w:cs="Tahoma"/>
                <w:color w:val="424242"/>
                <w:sz w:val="26"/>
                <w:szCs w:val="26"/>
              </w:rPr>
              <w:t xml:space="preserve"> «Смотрите, кто пришел», «Галина» Петрушевской).</w:t>
            </w:r>
          </w:p>
          <w:p w:rsidR="00B546D7" w:rsidRDefault="00B546D7" w:rsidP="008731ED">
            <w:pPr>
              <w:pStyle w:val="a8"/>
              <w:spacing w:before="225" w:beforeAutospacing="0" w:line="288" w:lineRule="atLeast"/>
              <w:ind w:left="375" w:right="675"/>
              <w:rPr>
                <w:rFonts w:ascii="Tahoma" w:hAnsi="Tahoma" w:cs="Tahoma"/>
                <w:color w:val="424242"/>
                <w:sz w:val="26"/>
                <w:szCs w:val="26"/>
              </w:rPr>
            </w:pPr>
            <w:r>
              <w:rPr>
                <w:rFonts w:ascii="Tahoma" w:hAnsi="Tahoma" w:cs="Tahoma"/>
                <w:color w:val="424242"/>
                <w:sz w:val="26"/>
                <w:szCs w:val="26"/>
              </w:rPr>
              <w:t xml:space="preserve">Эта драматургия позволила его последователям глубже проникнуть в существо самой жизни и более органично объяснить те или иные пороки современника общественно-политическими и социальными проблемами текущего дня. Драматурги меньше сейчас прибегают к откровенным противопоставлениям и больше склоняются к </w:t>
            </w:r>
            <w:r>
              <w:rPr>
                <w:rFonts w:ascii="Tahoma" w:hAnsi="Tahoma" w:cs="Tahoma"/>
                <w:color w:val="424242"/>
                <w:sz w:val="26"/>
                <w:szCs w:val="26"/>
              </w:rPr>
              <w:lastRenderedPageBreak/>
              <w:t>раскрытию противоречий жизни и самого человека.</w:t>
            </w:r>
          </w:p>
          <w:p w:rsidR="00B546D7" w:rsidRDefault="00B546D7" w:rsidP="008731ED">
            <w:pPr>
              <w:pStyle w:val="a8"/>
              <w:spacing w:before="225" w:beforeAutospacing="0" w:line="288" w:lineRule="atLeast"/>
              <w:ind w:left="375" w:right="675"/>
              <w:rPr>
                <w:ins w:id="0" w:author="Unknown"/>
                <w:rFonts w:ascii="Tahoma" w:hAnsi="Tahoma" w:cs="Tahoma"/>
                <w:color w:val="424242"/>
                <w:sz w:val="26"/>
                <w:szCs w:val="26"/>
              </w:rPr>
            </w:pPr>
            <w:ins w:id="1" w:author="Unknown">
              <w:r>
                <w:rPr>
                  <w:rFonts w:ascii="Tahoma" w:hAnsi="Tahoma" w:cs="Tahoma"/>
                  <w:color w:val="424242"/>
                  <w:sz w:val="26"/>
                  <w:szCs w:val="26"/>
                </w:rPr>
                <w:t>Драматургия Вампилова, ориентирующая современников на социальные, бытовые стороны жизни и поведения человека в этих буднях, подсказывала необходимость доходить до истоков драм человека.</w:t>
              </w:r>
            </w:ins>
          </w:p>
          <w:p w:rsidR="00B546D7" w:rsidRDefault="00B546D7" w:rsidP="008731ED">
            <w:pPr>
              <w:pStyle w:val="a8"/>
              <w:spacing w:before="225" w:beforeAutospacing="0" w:line="288" w:lineRule="atLeast"/>
              <w:ind w:left="375" w:right="675"/>
              <w:rPr>
                <w:ins w:id="2" w:author="Unknown"/>
                <w:rFonts w:ascii="Tahoma" w:hAnsi="Tahoma" w:cs="Tahoma"/>
                <w:color w:val="424242"/>
                <w:sz w:val="26"/>
                <w:szCs w:val="26"/>
              </w:rPr>
            </w:pPr>
            <w:ins w:id="3" w:author="Unknown">
              <w:r>
                <w:rPr>
                  <w:rFonts w:ascii="Tahoma" w:hAnsi="Tahoma" w:cs="Tahoma"/>
                  <w:color w:val="424242"/>
                  <w:sz w:val="26"/>
                  <w:szCs w:val="26"/>
                </w:rPr>
                <w:t> </w:t>
              </w:r>
            </w:ins>
          </w:p>
          <w:p w:rsidR="00B546D7" w:rsidRDefault="00B546D7" w:rsidP="008731ED">
            <w:pPr>
              <w:pStyle w:val="a8"/>
              <w:spacing w:before="225" w:beforeAutospacing="0" w:line="288" w:lineRule="atLeast"/>
              <w:ind w:left="375" w:right="675"/>
              <w:rPr>
                <w:ins w:id="4" w:author="Unknown"/>
                <w:rFonts w:ascii="Tahoma" w:hAnsi="Tahoma" w:cs="Tahoma"/>
                <w:color w:val="424242"/>
                <w:sz w:val="26"/>
                <w:szCs w:val="26"/>
              </w:rPr>
            </w:pPr>
            <w:ins w:id="5" w:author="Unknown">
              <w:r>
                <w:rPr>
                  <w:rFonts w:ascii="Tahoma" w:hAnsi="Tahoma" w:cs="Tahoma"/>
                  <w:color w:val="424242"/>
                  <w:sz w:val="26"/>
                  <w:szCs w:val="26"/>
                </w:rPr>
                <w:t>Заключение</w:t>
              </w:r>
            </w:ins>
          </w:p>
          <w:p w:rsidR="00B546D7" w:rsidRDefault="00B546D7" w:rsidP="008731ED">
            <w:pPr>
              <w:pStyle w:val="a8"/>
              <w:spacing w:before="225" w:beforeAutospacing="0" w:line="288" w:lineRule="atLeast"/>
              <w:ind w:left="375" w:right="675"/>
              <w:rPr>
                <w:ins w:id="6" w:author="Unknown"/>
                <w:rFonts w:ascii="Tahoma" w:hAnsi="Tahoma" w:cs="Tahoma"/>
                <w:color w:val="424242"/>
                <w:sz w:val="26"/>
                <w:szCs w:val="26"/>
              </w:rPr>
            </w:pPr>
            <w:ins w:id="7" w:author="Unknown">
              <w:r>
                <w:rPr>
                  <w:rFonts w:ascii="Tahoma" w:hAnsi="Tahoma" w:cs="Tahoma"/>
                  <w:color w:val="424242"/>
                  <w:sz w:val="26"/>
                  <w:szCs w:val="26"/>
                </w:rPr>
                <w:t>Литература 1980-1990-х годов очень разнообразна по тематике, стилистике, жанрам, авторским подходам.</w:t>
              </w:r>
            </w:ins>
          </w:p>
          <w:p w:rsidR="00B546D7" w:rsidRDefault="00B546D7" w:rsidP="008731ED">
            <w:pPr>
              <w:pStyle w:val="a8"/>
              <w:spacing w:before="225" w:beforeAutospacing="0" w:line="288" w:lineRule="atLeast"/>
              <w:ind w:left="375" w:right="675"/>
              <w:rPr>
                <w:ins w:id="8" w:author="Unknown"/>
                <w:rFonts w:ascii="Tahoma" w:hAnsi="Tahoma" w:cs="Tahoma"/>
                <w:color w:val="424242"/>
                <w:sz w:val="26"/>
                <w:szCs w:val="26"/>
              </w:rPr>
            </w:pPr>
            <w:ins w:id="9" w:author="Unknown">
              <w:r>
                <w:rPr>
                  <w:rFonts w:ascii="Tahoma" w:hAnsi="Tahoma" w:cs="Tahoma"/>
                  <w:color w:val="424242"/>
                  <w:sz w:val="26"/>
                  <w:szCs w:val="26"/>
                </w:rPr>
                <w:t>К писателям, активно заявившим о своей гражданской позиции и обратившимся к материалу современной жизни, можно отнести В. Распутина («Пожар»), Ч. Айтматова («Плаха»), В. Астафьева («Печальный детектив»).</w:t>
              </w:r>
            </w:ins>
          </w:p>
          <w:p w:rsidR="00B546D7" w:rsidRDefault="00B546D7" w:rsidP="008731ED">
            <w:pPr>
              <w:pStyle w:val="a8"/>
              <w:spacing w:before="225" w:beforeAutospacing="0" w:line="288" w:lineRule="atLeast"/>
              <w:ind w:left="375" w:right="675"/>
              <w:rPr>
                <w:ins w:id="10" w:author="Unknown"/>
                <w:rFonts w:ascii="Tahoma" w:hAnsi="Tahoma" w:cs="Tahoma"/>
                <w:color w:val="424242"/>
                <w:sz w:val="26"/>
                <w:szCs w:val="26"/>
              </w:rPr>
            </w:pPr>
            <w:ins w:id="11" w:author="Unknown">
              <w:r>
                <w:rPr>
                  <w:rFonts w:ascii="Tahoma" w:hAnsi="Tahoma" w:cs="Tahoma"/>
                  <w:color w:val="424242"/>
                  <w:sz w:val="26"/>
                  <w:szCs w:val="26"/>
                </w:rPr>
                <w:t xml:space="preserve">В этот же период большим событием в русской общественной и культурной жизни стало появление произведений так называемой возвращенной литературы. </w:t>
              </w:r>
              <w:proofErr w:type="gramStart"/>
              <w:r>
                <w:rPr>
                  <w:rFonts w:ascii="Tahoma" w:hAnsi="Tahoma" w:cs="Tahoma"/>
                  <w:color w:val="424242"/>
                  <w:sz w:val="26"/>
                  <w:szCs w:val="26"/>
                </w:rPr>
                <w:t>Впервые были опубликованы поэмы А. Ахматовой «Реквием» и А. Твардовского «По праву памяти», произведения М. Булгакова («Собачье сердце», «Роковые яйца» и др.), А. Платонова («Котлован», «</w:t>
              </w:r>
              <w:proofErr w:type="spellStart"/>
              <w:r>
                <w:rPr>
                  <w:rFonts w:ascii="Tahoma" w:hAnsi="Tahoma" w:cs="Tahoma"/>
                  <w:color w:val="424242"/>
                  <w:sz w:val="26"/>
                  <w:szCs w:val="26"/>
                </w:rPr>
                <w:t>Чевенгур</w:t>
              </w:r>
              <w:proofErr w:type="spellEnd"/>
              <w:r>
                <w:rPr>
                  <w:rFonts w:ascii="Tahoma" w:hAnsi="Tahoma" w:cs="Tahoma"/>
                  <w:color w:val="424242"/>
                  <w:sz w:val="26"/>
                  <w:szCs w:val="26"/>
                </w:rPr>
                <w:t>», «</w:t>
              </w:r>
              <w:proofErr w:type="spellStart"/>
              <w:r>
                <w:rPr>
                  <w:rFonts w:ascii="Tahoma" w:hAnsi="Tahoma" w:cs="Tahoma"/>
                  <w:color w:val="424242"/>
                  <w:sz w:val="26"/>
                  <w:szCs w:val="26"/>
                </w:rPr>
                <w:t>Ювенильное</w:t>
              </w:r>
              <w:proofErr w:type="spellEnd"/>
              <w:r>
                <w:rPr>
                  <w:rFonts w:ascii="Tahoma" w:hAnsi="Tahoma" w:cs="Tahoma"/>
                  <w:color w:val="424242"/>
                  <w:sz w:val="26"/>
                  <w:szCs w:val="26"/>
                </w:rPr>
                <w:t xml:space="preserve"> море»), М. Цветаевой, И. Бунина («Окаянные дни»), О. Мандельштама, В. Пастернака («Доктор Живаго»), Е. Замятина («Мы») и т.д.</w:t>
              </w:r>
              <w:proofErr w:type="gramEnd"/>
            </w:ins>
          </w:p>
          <w:p w:rsidR="00B546D7" w:rsidRDefault="00B546D7" w:rsidP="008731ED">
            <w:pPr>
              <w:pStyle w:val="a8"/>
              <w:spacing w:before="225" w:beforeAutospacing="0" w:line="288" w:lineRule="atLeast"/>
              <w:ind w:left="375" w:right="675"/>
              <w:rPr>
                <w:ins w:id="12" w:author="Unknown"/>
                <w:rFonts w:ascii="Tahoma" w:hAnsi="Tahoma" w:cs="Tahoma"/>
                <w:color w:val="424242"/>
                <w:sz w:val="26"/>
                <w:szCs w:val="26"/>
              </w:rPr>
            </w:pPr>
            <w:ins w:id="13" w:author="Unknown">
              <w:r>
                <w:rPr>
                  <w:rFonts w:ascii="Tahoma" w:hAnsi="Tahoma" w:cs="Tahoma"/>
                  <w:color w:val="424242"/>
                  <w:sz w:val="26"/>
                  <w:szCs w:val="26"/>
                </w:rPr>
                <w:t xml:space="preserve">Российский читатель наконец-то познакомился с творчеством писателей-эмигрантов, произведения которых были запрещены коммунистическим режимом, но широко известны за рубежом. Эти писатели (И. Шмелев, В. Набоков, Г. Иванов, М. </w:t>
              </w:r>
              <w:proofErr w:type="spellStart"/>
              <w:r>
                <w:rPr>
                  <w:rFonts w:ascii="Tahoma" w:hAnsi="Tahoma" w:cs="Tahoma"/>
                  <w:color w:val="424242"/>
                  <w:sz w:val="26"/>
                  <w:szCs w:val="26"/>
                </w:rPr>
                <w:t>Алданов</w:t>
              </w:r>
              <w:proofErr w:type="spellEnd"/>
              <w:r>
                <w:rPr>
                  <w:rFonts w:ascii="Tahoma" w:hAnsi="Tahoma" w:cs="Tahoma"/>
                  <w:color w:val="424242"/>
                  <w:sz w:val="26"/>
                  <w:szCs w:val="26"/>
                </w:rPr>
                <w:t>, В. Ходасевич, Н. Берберова и др.) составили литературу русского зарубежья.</w:t>
              </w:r>
            </w:ins>
          </w:p>
          <w:p w:rsidR="00B546D7" w:rsidRDefault="00B546D7" w:rsidP="008731ED">
            <w:pPr>
              <w:pStyle w:val="a8"/>
              <w:spacing w:before="225" w:beforeAutospacing="0" w:line="288" w:lineRule="atLeast"/>
              <w:ind w:left="375" w:right="675"/>
              <w:rPr>
                <w:ins w:id="14" w:author="Unknown"/>
                <w:rFonts w:ascii="Tahoma" w:hAnsi="Tahoma" w:cs="Tahoma"/>
                <w:color w:val="424242"/>
                <w:sz w:val="26"/>
                <w:szCs w:val="26"/>
              </w:rPr>
            </w:pPr>
            <w:ins w:id="15" w:author="Unknown">
              <w:r>
                <w:rPr>
                  <w:rFonts w:ascii="Tahoma" w:hAnsi="Tahoma" w:cs="Tahoma"/>
                  <w:color w:val="424242"/>
                  <w:sz w:val="26"/>
                  <w:szCs w:val="26"/>
                </w:rPr>
                <w:t>В 1980-е – начале 1990-х годов значительно возрос интерес писателей к исторической теме, что было связано со спецификой переживаемого страной исторического поворота. Наиболее актуальными оказались темы, связанные с относительно недавним историческим прошлым России, с эпохой сталинизма (А. Рыбаков, «Дети Арбата»; В. Дудинцев, «Белые одежды»; В. Аксенов «Московская сага»; В. Окуджава «Упраздненный театр»). В 1993 г. была завершена публикация романа-эпопеи А.И. Солженицына «Красное колесо», в которой представлена широкая панорама жизни предреволюционной России.</w:t>
              </w:r>
            </w:ins>
          </w:p>
          <w:p w:rsidR="00B546D7" w:rsidRDefault="00B546D7" w:rsidP="008731ED">
            <w:pPr>
              <w:pStyle w:val="a8"/>
              <w:spacing w:before="225" w:beforeAutospacing="0" w:line="288" w:lineRule="atLeast"/>
              <w:ind w:left="375" w:right="675"/>
              <w:rPr>
                <w:ins w:id="16" w:author="Unknown"/>
                <w:rFonts w:ascii="Tahoma" w:hAnsi="Tahoma" w:cs="Tahoma"/>
                <w:color w:val="424242"/>
                <w:sz w:val="26"/>
                <w:szCs w:val="26"/>
              </w:rPr>
            </w:pPr>
            <w:ins w:id="17" w:author="Unknown">
              <w:r>
                <w:rPr>
                  <w:rFonts w:ascii="Tahoma" w:hAnsi="Tahoma" w:cs="Tahoma"/>
                  <w:color w:val="424242"/>
                  <w:sz w:val="26"/>
                  <w:szCs w:val="26"/>
                </w:rPr>
                <w:t xml:space="preserve">Исследованием социально-психологических и нравственных сторон </w:t>
              </w:r>
              <w:r>
                <w:rPr>
                  <w:rFonts w:ascii="Tahoma" w:hAnsi="Tahoma" w:cs="Tahoma"/>
                  <w:color w:val="424242"/>
                  <w:sz w:val="26"/>
                  <w:szCs w:val="26"/>
                </w:rPr>
                <w:lastRenderedPageBreak/>
                <w:t xml:space="preserve">жизни частного человека можно назвать произведения таких писателей, как Л. Петрушевская, Т. Толстая, В. Маканин. Отношения маленького человека с окружающим миром, механизмы опошления и </w:t>
              </w:r>
              <w:proofErr w:type="spellStart"/>
              <w:r>
                <w:rPr>
                  <w:rFonts w:ascii="Tahoma" w:hAnsi="Tahoma" w:cs="Tahoma"/>
                  <w:color w:val="424242"/>
                  <w:sz w:val="26"/>
                  <w:szCs w:val="26"/>
                </w:rPr>
                <w:t>оподления</w:t>
              </w:r>
              <w:proofErr w:type="spellEnd"/>
              <w:r>
                <w:rPr>
                  <w:rFonts w:ascii="Tahoma" w:hAnsi="Tahoma" w:cs="Tahoma"/>
                  <w:color w:val="424242"/>
                  <w:sz w:val="26"/>
                  <w:szCs w:val="26"/>
                </w:rPr>
                <w:t xml:space="preserve"> или, </w:t>
              </w:r>
              <w:proofErr w:type="spellStart"/>
              <w:r>
                <w:rPr>
                  <w:rFonts w:ascii="Tahoma" w:hAnsi="Tahoma" w:cs="Tahoma"/>
                  <w:color w:val="424242"/>
                  <w:sz w:val="26"/>
                  <w:szCs w:val="26"/>
                </w:rPr>
                <w:t>напротив</w:t>
              </w:r>
              <w:proofErr w:type="gramStart"/>
              <w:r>
                <w:rPr>
                  <w:rFonts w:ascii="Tahoma" w:hAnsi="Tahoma" w:cs="Tahoma"/>
                  <w:color w:val="424242"/>
                  <w:sz w:val="26"/>
                  <w:szCs w:val="26"/>
                </w:rPr>
                <w:t>,н</w:t>
              </w:r>
              <w:proofErr w:type="gramEnd"/>
              <w:r>
                <w:rPr>
                  <w:rFonts w:ascii="Tahoma" w:hAnsi="Tahoma" w:cs="Tahoma"/>
                  <w:color w:val="424242"/>
                  <w:sz w:val="26"/>
                  <w:szCs w:val="26"/>
                </w:rPr>
                <w:t>равственной</w:t>
              </w:r>
              <w:proofErr w:type="spellEnd"/>
              <w:r>
                <w:rPr>
                  <w:rFonts w:ascii="Tahoma" w:hAnsi="Tahoma" w:cs="Tahoma"/>
                  <w:color w:val="424242"/>
                  <w:sz w:val="26"/>
                  <w:szCs w:val="26"/>
                </w:rPr>
                <w:t xml:space="preserve"> состоятельности – вот проблемы, которые в той или иной мере объединяют эти произведения.</w:t>
              </w:r>
            </w:ins>
          </w:p>
          <w:p w:rsidR="00B546D7" w:rsidRDefault="00B546D7" w:rsidP="008731ED">
            <w:pPr>
              <w:pStyle w:val="a8"/>
              <w:spacing w:before="225" w:beforeAutospacing="0" w:line="288" w:lineRule="atLeast"/>
              <w:ind w:left="375" w:right="675"/>
              <w:rPr>
                <w:ins w:id="18" w:author="Unknown"/>
                <w:rFonts w:ascii="Tahoma" w:hAnsi="Tahoma" w:cs="Tahoma"/>
                <w:color w:val="424242"/>
                <w:sz w:val="26"/>
                <w:szCs w:val="26"/>
              </w:rPr>
            </w:pPr>
            <w:ins w:id="19" w:author="Unknown">
              <w:r>
                <w:rPr>
                  <w:rFonts w:ascii="Tahoma" w:hAnsi="Tahoma" w:cs="Tahoma"/>
                  <w:color w:val="424242"/>
                  <w:sz w:val="26"/>
                  <w:szCs w:val="26"/>
                </w:rPr>
                <w:t>Заметное место в современном литературном процессе занимает и постмодернистская литература. Этот термин очень условный, поскольку под ним не скрывается какая-либо группа писателей или литературное направление.</w:t>
              </w:r>
            </w:ins>
          </w:p>
          <w:p w:rsidR="00B546D7" w:rsidRDefault="00B546D7" w:rsidP="008731ED">
            <w:pPr>
              <w:pStyle w:val="a8"/>
              <w:spacing w:before="225" w:beforeAutospacing="0" w:line="288" w:lineRule="atLeast"/>
              <w:ind w:left="375" w:right="675"/>
              <w:rPr>
                <w:ins w:id="20" w:author="Unknown"/>
                <w:rFonts w:ascii="Tahoma" w:hAnsi="Tahoma" w:cs="Tahoma"/>
                <w:color w:val="424242"/>
                <w:sz w:val="26"/>
                <w:szCs w:val="26"/>
              </w:rPr>
            </w:pPr>
            <w:ins w:id="21" w:author="Unknown">
              <w:r>
                <w:rPr>
                  <w:rFonts w:ascii="Tahoma" w:hAnsi="Tahoma" w:cs="Tahoma"/>
                  <w:color w:val="424242"/>
                  <w:sz w:val="26"/>
                  <w:szCs w:val="26"/>
                </w:rPr>
                <w:t xml:space="preserve">К наиболее известным представителям русского постмодернизма можно отнести Вен. Ерофеева («Москва – Петушки»), И. Бродского (поэзия), А. </w:t>
              </w:r>
              <w:proofErr w:type="spellStart"/>
              <w:r>
                <w:rPr>
                  <w:rFonts w:ascii="Tahoma" w:hAnsi="Tahoma" w:cs="Tahoma"/>
                  <w:color w:val="424242"/>
                  <w:sz w:val="26"/>
                  <w:szCs w:val="26"/>
                </w:rPr>
                <w:t>Битова</w:t>
              </w:r>
              <w:proofErr w:type="spellEnd"/>
              <w:r>
                <w:rPr>
                  <w:rFonts w:ascii="Tahoma" w:hAnsi="Tahoma" w:cs="Tahoma"/>
                  <w:color w:val="424242"/>
                  <w:sz w:val="26"/>
                  <w:szCs w:val="26"/>
                </w:rPr>
                <w:t xml:space="preserve"> (роман «Пушкинский дом»), Сашу Соколова («Школа для </w:t>
              </w:r>
              <w:proofErr w:type="spellStart"/>
              <w:r>
                <w:rPr>
                  <w:rFonts w:ascii="Tahoma" w:hAnsi="Tahoma" w:cs="Tahoma"/>
                  <w:color w:val="424242"/>
                  <w:sz w:val="26"/>
                  <w:szCs w:val="26"/>
                </w:rPr>
                <w:t>дураков</w:t>
              </w:r>
              <w:proofErr w:type="spellEnd"/>
              <w:r>
                <w:rPr>
                  <w:rFonts w:ascii="Tahoma" w:hAnsi="Tahoma" w:cs="Tahoma"/>
                  <w:color w:val="424242"/>
                  <w:sz w:val="26"/>
                  <w:szCs w:val="26"/>
                </w:rPr>
                <w:t>»).</w:t>
              </w:r>
            </w:ins>
          </w:p>
          <w:p w:rsidR="00B546D7" w:rsidRDefault="00B546D7" w:rsidP="008731ED">
            <w:pPr>
              <w:pStyle w:val="a8"/>
              <w:spacing w:before="225" w:beforeAutospacing="0" w:line="288" w:lineRule="atLeast"/>
              <w:ind w:left="375" w:right="675"/>
              <w:rPr>
                <w:ins w:id="22" w:author="Unknown"/>
                <w:rFonts w:ascii="Tahoma" w:hAnsi="Tahoma" w:cs="Tahoma"/>
                <w:color w:val="424242"/>
                <w:sz w:val="26"/>
                <w:szCs w:val="26"/>
              </w:rPr>
            </w:pPr>
            <w:ins w:id="23" w:author="Unknown">
              <w:r>
                <w:rPr>
                  <w:rFonts w:ascii="Tahoma" w:hAnsi="Tahoma" w:cs="Tahoma"/>
                  <w:color w:val="424242"/>
                  <w:sz w:val="26"/>
                  <w:szCs w:val="26"/>
                </w:rPr>
                <w:t> </w:t>
              </w:r>
            </w:ins>
          </w:p>
          <w:p w:rsidR="00B546D7" w:rsidRDefault="00B546D7" w:rsidP="008731ED">
            <w:pPr>
              <w:pStyle w:val="a8"/>
              <w:spacing w:before="225" w:beforeAutospacing="0" w:line="288" w:lineRule="atLeast"/>
              <w:ind w:left="375" w:right="675"/>
              <w:rPr>
                <w:ins w:id="24" w:author="Unknown"/>
                <w:rFonts w:ascii="Tahoma" w:hAnsi="Tahoma" w:cs="Tahoma"/>
                <w:color w:val="424242"/>
                <w:sz w:val="26"/>
                <w:szCs w:val="26"/>
              </w:rPr>
            </w:pPr>
          </w:p>
          <w:tbl>
            <w:tblPr>
              <w:tblW w:w="4500" w:type="pct"/>
              <w:tblCellSpacing w:w="0" w:type="dxa"/>
              <w:tblInd w:w="3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9"/>
              <w:gridCol w:w="8866"/>
            </w:tblGrid>
            <w:tr w:rsidR="00B546D7" w:rsidTr="008731E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B546D7" w:rsidRDefault="00B546D7" w:rsidP="008731ED">
                  <w:pPr>
                    <w:spacing w:before="150" w:after="150"/>
                    <w:ind w:left="150" w:right="150"/>
                  </w:pPr>
                  <w:r>
                    <w:br/>
                  </w:r>
                </w:p>
                <w:p w:rsidR="00B546D7" w:rsidRDefault="00B546D7" w:rsidP="008731ED">
                  <w:pPr>
                    <w:pStyle w:val="redsearch"/>
                    <w:spacing w:before="300" w:beforeAutospacing="0" w:after="300" w:afterAutospacing="0" w:line="288" w:lineRule="atLeast"/>
                    <w:ind w:left="450" w:right="450"/>
                    <w:rPr>
                      <w:rFonts w:ascii="Tahoma" w:hAnsi="Tahoma" w:cs="Tahoma"/>
                      <w:b/>
                      <w:bCs/>
                      <w:color w:val="FF0000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12570" w:type="dxa"/>
                    <w:tblInd w:w="30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566"/>
                  </w:tblGrid>
                  <w:tr w:rsidR="00B546D7" w:rsidTr="008731ED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12570" w:type="dxa"/>
                          <w:tblCellSpacing w:w="0" w:type="dxa"/>
                          <w:tblInd w:w="30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266"/>
                        </w:tblGrid>
                        <w:tr w:rsidR="00B546D7" w:rsidTr="008731ED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90" w:type="dxa"/>
                                <w:left w:w="90" w:type="dxa"/>
                                <w:bottom w:w="90" w:type="dxa"/>
                                <w:right w:w="9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12390" w:type="dxa"/>
                                <w:tblInd w:w="3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550"/>
                                <w:gridCol w:w="840"/>
                              </w:tblGrid>
                              <w:tr w:rsidR="00B546D7" w:rsidTr="008731ED">
                                <w:tc>
                                  <w:tcPr>
                                    <w:tcW w:w="1155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B546D7" w:rsidRDefault="00B546D7" w:rsidP="008731ED">
                                    <w:pPr>
                                      <w:spacing w:before="150" w:after="150"/>
                                      <w:ind w:left="150" w:right="150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B546D7" w:rsidRDefault="00B546D7" w:rsidP="008731ED">
                                    <w:pPr>
                                      <w:spacing w:before="150" w:after="150"/>
                                      <w:ind w:left="150" w:right="150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546D7" w:rsidRDefault="00B546D7" w:rsidP="008731ED">
                              <w:pPr>
                                <w:spacing w:before="150" w:after="150"/>
                                <w:ind w:left="150" w:right="150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B546D7" w:rsidTr="008731ED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546D7" w:rsidRDefault="00B546D7" w:rsidP="008731ED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B546D7" w:rsidRDefault="00B546D7" w:rsidP="008731ED">
                        <w:pPr>
                          <w:spacing w:before="150" w:after="150"/>
                          <w:ind w:left="150" w:right="15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546D7" w:rsidRDefault="00B546D7" w:rsidP="008731ED">
                  <w:pPr>
                    <w:spacing w:before="150" w:after="150"/>
                    <w:ind w:left="150" w:right="15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B546D7" w:rsidRDefault="00B546D7" w:rsidP="008731ED">
            <w:pPr>
              <w:ind w:right="150"/>
              <w:rPr>
                <w:ins w:id="25" w:author="Unknown"/>
                <w:rFonts w:ascii="Tahoma" w:hAnsi="Tahoma" w:cs="Tahoma"/>
                <w:color w:val="424242"/>
                <w:sz w:val="26"/>
                <w:szCs w:val="26"/>
              </w:rPr>
            </w:pPr>
          </w:p>
          <w:p w:rsidR="00B546D7" w:rsidRDefault="00B546D7" w:rsidP="008731ED">
            <w:pPr>
              <w:spacing w:beforeAutospacing="1" w:after="0" w:afterAutospacing="1" w:line="240" w:lineRule="auto"/>
              <w:ind w:right="150"/>
              <w:rPr>
                <w:rFonts w:ascii="Tahoma" w:hAnsi="Tahoma" w:cs="Tahoma"/>
                <w:color w:val="222222"/>
                <w:sz w:val="18"/>
                <w:szCs w:val="18"/>
              </w:rPr>
            </w:pPr>
          </w:p>
        </w:tc>
      </w:tr>
    </w:tbl>
    <w:p w:rsidR="00B546D7" w:rsidRDefault="00B546D7" w:rsidP="00B546D7">
      <w:pPr>
        <w:rPr>
          <w:sz w:val="24"/>
          <w:szCs w:val="24"/>
        </w:rPr>
      </w:pPr>
    </w:p>
    <w:p w:rsidR="00B546D7" w:rsidRPr="000207C8" w:rsidRDefault="00B546D7" w:rsidP="00B546D7">
      <w:pPr>
        <w:rPr>
          <w:sz w:val="24"/>
          <w:szCs w:val="24"/>
        </w:rPr>
      </w:pPr>
    </w:p>
    <w:p w:rsidR="00B546D7" w:rsidRPr="000207C8" w:rsidRDefault="00B546D7" w:rsidP="00B546D7">
      <w:pPr>
        <w:rPr>
          <w:sz w:val="24"/>
          <w:szCs w:val="24"/>
        </w:rPr>
      </w:pPr>
    </w:p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 w:rsidSect="00477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6AB"/>
    <w:rsid w:val="00004D5E"/>
    <w:rsid w:val="00017228"/>
    <w:rsid w:val="000207C8"/>
    <w:rsid w:val="00022DC8"/>
    <w:rsid w:val="00105525"/>
    <w:rsid w:val="0012355B"/>
    <w:rsid w:val="0012495E"/>
    <w:rsid w:val="0015399E"/>
    <w:rsid w:val="00194ADE"/>
    <w:rsid w:val="0027173B"/>
    <w:rsid w:val="002D13F2"/>
    <w:rsid w:val="00477E3B"/>
    <w:rsid w:val="004A68E8"/>
    <w:rsid w:val="005A13CB"/>
    <w:rsid w:val="00600A27"/>
    <w:rsid w:val="00647955"/>
    <w:rsid w:val="0066289E"/>
    <w:rsid w:val="00716728"/>
    <w:rsid w:val="00786F04"/>
    <w:rsid w:val="007B2769"/>
    <w:rsid w:val="007C6DAE"/>
    <w:rsid w:val="00827BD1"/>
    <w:rsid w:val="008D11C6"/>
    <w:rsid w:val="00901415"/>
    <w:rsid w:val="0094559F"/>
    <w:rsid w:val="009D1085"/>
    <w:rsid w:val="00A12BDD"/>
    <w:rsid w:val="00A20103"/>
    <w:rsid w:val="00A22B0F"/>
    <w:rsid w:val="00AB377D"/>
    <w:rsid w:val="00AE43A2"/>
    <w:rsid w:val="00B546D7"/>
    <w:rsid w:val="00B64F6D"/>
    <w:rsid w:val="00B6621C"/>
    <w:rsid w:val="00BF5386"/>
    <w:rsid w:val="00CA75E0"/>
    <w:rsid w:val="00CB5A14"/>
    <w:rsid w:val="00CC64E5"/>
    <w:rsid w:val="00CD1A7F"/>
    <w:rsid w:val="00CE56C2"/>
    <w:rsid w:val="00E31B54"/>
    <w:rsid w:val="00E353D0"/>
    <w:rsid w:val="00E63E7A"/>
    <w:rsid w:val="00E64134"/>
    <w:rsid w:val="00ED3B55"/>
    <w:rsid w:val="00ED46AB"/>
    <w:rsid w:val="00EF44AE"/>
    <w:rsid w:val="00F36D29"/>
    <w:rsid w:val="00F72F50"/>
    <w:rsid w:val="00FE3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  <w:style w:type="paragraph" w:styleId="a6">
    <w:name w:val="Body Text Indent"/>
    <w:basedOn w:val="a"/>
    <w:link w:val="a7"/>
    <w:rsid w:val="00827BD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827BD1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rmal (Web)"/>
    <w:basedOn w:val="a"/>
    <w:uiPriority w:val="99"/>
    <w:unhideWhenUsed/>
    <w:rsid w:val="00B54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dsearch">
    <w:name w:val="redsearch"/>
    <w:basedOn w:val="a"/>
    <w:rsid w:val="00B54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dell</cp:lastModifiedBy>
  <cp:revision>22</cp:revision>
  <dcterms:created xsi:type="dcterms:W3CDTF">2020-03-20T08:41:00Z</dcterms:created>
  <dcterms:modified xsi:type="dcterms:W3CDTF">2020-05-07T07:35:00Z</dcterms:modified>
</cp:coreProperties>
</file>